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F34C0E" w14:textId="2B217B44" w:rsidR="009C2E8E" w:rsidRPr="009C2E8E" w:rsidRDefault="009C2E8E" w:rsidP="009C2E8E">
      <w:pPr>
        <w:jc w:val="center"/>
        <w:rPr>
          <w:rFonts w:asciiTheme="majorHAnsi" w:hAnsiTheme="majorHAnsi" w:cstheme="majorHAnsi"/>
          <w:b/>
          <w:sz w:val="20"/>
          <w:szCs w:val="20"/>
          <w:lang w:val="en-GB"/>
        </w:rPr>
      </w:pPr>
      <w:bookmarkStart w:id="0" w:name="_GoBack"/>
      <w:bookmarkEnd w:id="0"/>
      <w:r w:rsidRPr="009C2E8E">
        <w:rPr>
          <w:rFonts w:asciiTheme="majorHAnsi" w:hAnsiTheme="majorHAnsi" w:cstheme="majorHAnsi"/>
          <w:b/>
          <w:sz w:val="20"/>
          <w:szCs w:val="20"/>
          <w:lang w:val="en-GB"/>
        </w:rPr>
        <w:t>EU CRIMARIO</w:t>
      </w:r>
    </w:p>
    <w:p w14:paraId="641DC52E" w14:textId="0B6A0636" w:rsidR="00FC0B28" w:rsidRPr="009C2E8E" w:rsidRDefault="009C2E8E" w:rsidP="009C2E8E">
      <w:pPr>
        <w:jc w:val="center"/>
        <w:rPr>
          <w:rFonts w:asciiTheme="majorHAnsi" w:hAnsiTheme="majorHAnsi" w:cstheme="majorHAnsi"/>
          <w:sz w:val="20"/>
          <w:szCs w:val="20"/>
          <w:lang w:val="en-GB"/>
        </w:rPr>
      </w:pPr>
      <w:r w:rsidRPr="009C2E8E">
        <w:rPr>
          <w:rFonts w:asciiTheme="majorHAnsi" w:eastAsia="Times New Roman" w:hAnsiTheme="majorHAnsi" w:cstheme="majorHAnsi"/>
          <w:b/>
          <w:bCs/>
          <w:sz w:val="20"/>
          <w:szCs w:val="20"/>
          <w:lang w:val="en-GB" w:eastAsia="fr-FR"/>
        </w:rPr>
        <w:t xml:space="preserve">Services for the </w:t>
      </w:r>
      <w:r>
        <w:rPr>
          <w:rFonts w:asciiTheme="majorHAnsi" w:eastAsia="Times New Roman" w:hAnsiTheme="majorHAnsi" w:cstheme="majorHAnsi"/>
          <w:b/>
          <w:bCs/>
          <w:sz w:val="20"/>
          <w:szCs w:val="20"/>
          <w:lang w:val="en-GB" w:eastAsia="fr-FR"/>
        </w:rPr>
        <w:t>d</w:t>
      </w:r>
      <w:r w:rsidRPr="009C2E8E">
        <w:rPr>
          <w:rFonts w:asciiTheme="majorHAnsi" w:eastAsia="Times New Roman" w:hAnsiTheme="majorHAnsi" w:cstheme="majorHAnsi"/>
          <w:b/>
          <w:bCs/>
          <w:sz w:val="20"/>
          <w:szCs w:val="20"/>
          <w:lang w:val="en-GB" w:eastAsia="fr-FR"/>
        </w:rPr>
        <w:t>evelopment and implementation of a Business Plan and Fundraising Strategy for an IT Tool in Maritime Security</w:t>
      </w:r>
    </w:p>
    <w:p w14:paraId="45D69E3E" w14:textId="52F1A6A4" w:rsidR="00416D37" w:rsidRPr="009C2E8E" w:rsidRDefault="00416D37" w:rsidP="009C2E8E">
      <w:pPr>
        <w:pStyle w:val="NormalWeb"/>
        <w:numPr>
          <w:ilvl w:val="0"/>
          <w:numId w:val="49"/>
        </w:numPr>
        <w:jc w:val="both"/>
        <w:rPr>
          <w:rFonts w:asciiTheme="majorHAnsi" w:hAnsiTheme="majorHAnsi" w:cstheme="majorHAnsi"/>
          <w:b/>
          <w:sz w:val="20"/>
          <w:szCs w:val="20"/>
          <w:u w:val="single"/>
          <w:lang w:val="en-GB"/>
        </w:rPr>
      </w:pPr>
      <w:r w:rsidRPr="009C2E8E">
        <w:rPr>
          <w:rFonts w:asciiTheme="majorHAnsi" w:hAnsiTheme="majorHAnsi" w:cstheme="majorHAnsi"/>
          <w:b/>
          <w:sz w:val="20"/>
          <w:szCs w:val="20"/>
          <w:u w:val="single"/>
          <w:lang w:val="en-GB"/>
        </w:rPr>
        <w:t>Context:</w:t>
      </w:r>
    </w:p>
    <w:p w14:paraId="68879F86" w14:textId="27B42AB1" w:rsidR="0028754F" w:rsidRPr="009C2E8E" w:rsidRDefault="0028754F" w:rsidP="0028754F">
      <w:pPr>
        <w:pStyle w:val="NormalWeb"/>
        <w:jc w:val="both"/>
        <w:rPr>
          <w:rFonts w:asciiTheme="majorHAnsi" w:hAnsiTheme="majorHAnsi" w:cstheme="majorHAnsi"/>
          <w:sz w:val="20"/>
          <w:szCs w:val="20"/>
          <w:lang w:val="en-GB"/>
        </w:rPr>
      </w:pPr>
      <w:r w:rsidRPr="009C2E8E">
        <w:rPr>
          <w:rFonts w:asciiTheme="majorHAnsi" w:hAnsiTheme="majorHAnsi" w:cstheme="majorHAnsi"/>
          <w:sz w:val="20"/>
          <w:szCs w:val="20"/>
          <w:lang w:val="en-GB"/>
        </w:rPr>
        <w:t>The Critical Maritime Routes (CRIMARIO) maritime capacity-building project, established in 2015, is now deemed by many to be an EU flagship initiative in the Indo-Pacific, focused on strengthening regional maritime governance, covering maritime security and safety, and the fight against illegal, unreported, and unregulated (IUU) fishing. CRIMARIO III will consolidate what has been accomplished in the Indo-Pacific by intensifying sectoral activities addressing thematic whilst expanding to other countries in Central and Latin America, and selectively in the Caribbean if finances allow, with a view to broadening the IORIS information-exchange platform's reach and tied to this, its sustainability.</w:t>
      </w:r>
    </w:p>
    <w:p w14:paraId="436CE9C7" w14:textId="37BD8A1A" w:rsidR="0028754F" w:rsidRPr="009C2E8E" w:rsidRDefault="0028754F" w:rsidP="0028754F">
      <w:pPr>
        <w:pStyle w:val="NormalWeb"/>
        <w:jc w:val="both"/>
        <w:rPr>
          <w:rFonts w:asciiTheme="majorHAnsi" w:hAnsiTheme="majorHAnsi" w:cstheme="majorHAnsi"/>
          <w:sz w:val="20"/>
          <w:szCs w:val="20"/>
          <w:lang w:val="en-GB"/>
        </w:rPr>
      </w:pPr>
      <w:r w:rsidRPr="009C2E8E">
        <w:rPr>
          <w:rFonts w:asciiTheme="majorHAnsi" w:hAnsiTheme="majorHAnsi" w:cstheme="majorHAnsi"/>
          <w:sz w:val="20"/>
          <w:szCs w:val="20"/>
          <w:lang w:val="en-GB"/>
        </w:rPr>
        <w:t>Ensuring maritime safety and security is essential, considering that 90% of global trade in goods is transported on the sea, including to and from the EU. Strengthening interoperability through a collaborative approach and enabling effective communication amongst the EU's partners and their maritime agencies is crucial to address evolving maritime threats such as piracy and armed robbery, transnational organised crime, and IUU fishing. By consolidating information exchange mechanisms and building a network around them, national and regional stakeholders can coordinate maritime operations in a timely and decisive manner, to protect national interests. This cooperative approach will promote global maritime stability by fostering safer and more secure sea lanes and potentially ports, and sustainable fisheries, which is vital for economic growth and international trade.</w:t>
      </w:r>
    </w:p>
    <w:p w14:paraId="7E493B07" w14:textId="5DB520C4" w:rsidR="0028754F" w:rsidRPr="009C2E8E" w:rsidRDefault="0028754F" w:rsidP="0028754F">
      <w:pPr>
        <w:pStyle w:val="NormalWeb"/>
        <w:jc w:val="both"/>
        <w:rPr>
          <w:rFonts w:asciiTheme="majorHAnsi" w:hAnsiTheme="majorHAnsi" w:cstheme="majorHAnsi"/>
          <w:sz w:val="20"/>
          <w:szCs w:val="20"/>
          <w:lang w:val="en-GB"/>
        </w:rPr>
      </w:pPr>
      <w:r w:rsidRPr="009C2E8E">
        <w:rPr>
          <w:rFonts w:asciiTheme="majorHAnsi" w:hAnsiTheme="majorHAnsi" w:cstheme="majorHAnsi"/>
          <w:sz w:val="20"/>
          <w:szCs w:val="20"/>
          <w:lang w:val="en-GB"/>
        </w:rPr>
        <w:t>CRIMARIO has supported the implementation of the EU's Strategy for Cooperation in the Indo-Pacific (2021) and the updated EU Maritime Security Strategy (2023), by enabling the EU to cooperate with third States, and contributing to the EU's ambition of becoming a global maritime security provider. CRIMARIO's prime focus has been to support partners address maritime security and safety threats and challenges and to a lesser extent address sustainable fisheries. The project was launched in 2015 for the Indian Ocean and was later expanded to cover the entire Indo-Pacific in 2022, from the east coast of Africa all the way across to Latin America’s Pacific coast.</w:t>
      </w:r>
    </w:p>
    <w:p w14:paraId="43EEAB21" w14:textId="6A848826" w:rsidR="0028754F" w:rsidRPr="009C2E8E" w:rsidRDefault="0028754F" w:rsidP="0028754F">
      <w:pPr>
        <w:pStyle w:val="NormalWeb"/>
        <w:jc w:val="both"/>
        <w:rPr>
          <w:rFonts w:asciiTheme="majorHAnsi" w:hAnsiTheme="majorHAnsi" w:cstheme="majorHAnsi"/>
          <w:sz w:val="20"/>
          <w:szCs w:val="20"/>
          <w:lang w:val="en-GB"/>
        </w:rPr>
      </w:pPr>
      <w:r w:rsidRPr="009C2E8E">
        <w:rPr>
          <w:rFonts w:asciiTheme="majorHAnsi" w:hAnsiTheme="majorHAnsi" w:cstheme="majorHAnsi"/>
          <w:sz w:val="20"/>
          <w:szCs w:val="20"/>
          <w:lang w:val="en-GB"/>
        </w:rPr>
        <w:t>CRIMARIO has built its cooperation on the IORIS Maritime Cooperation, Communication and Coordination (MarCo3) platform, which is a neutral and secure advanced software application developed to support cross-sectoral cooperation at the national and regional levels. Though CRIMARIO has brought over 100 organisations on the platform including navies, coast guards, and maritime and fisheries authorities, customs etc from over 50 countries, including several regional and global centres  using IORIS, in total over 200 organisations have been trained on the tool as many of them have been trained by CRIMARIO partners themselves. A majority of these organisations use IORIS daily, and some even exploit its use independently of CRIMARIO. Additionally, EU Member States' naval assets deployed in the region, EUNAVFOR Operations ASPIDES and ATALANTA also use IORIS as a secure communication link to regional states and even merchant vessels.</w:t>
      </w:r>
    </w:p>
    <w:p w14:paraId="337FC32A" w14:textId="744A1959" w:rsidR="0028754F" w:rsidRPr="009C2E8E" w:rsidRDefault="0028754F" w:rsidP="0028754F">
      <w:pPr>
        <w:pStyle w:val="NormalWeb"/>
        <w:jc w:val="both"/>
        <w:rPr>
          <w:rFonts w:asciiTheme="majorHAnsi" w:hAnsiTheme="majorHAnsi" w:cstheme="majorHAnsi"/>
          <w:sz w:val="20"/>
          <w:szCs w:val="20"/>
          <w:lang w:val="en-GB"/>
        </w:rPr>
      </w:pPr>
      <w:r w:rsidRPr="009C2E8E">
        <w:rPr>
          <w:rFonts w:asciiTheme="majorHAnsi" w:hAnsiTheme="majorHAnsi" w:cstheme="majorHAnsi"/>
          <w:sz w:val="20"/>
          <w:szCs w:val="20"/>
          <w:lang w:val="en-GB"/>
        </w:rPr>
        <w:t>This network, now called the IORIS Community, is led by the IORIS Steering Committee (ISC) – a multinational governance body, composed of its most active users, which has been essential to secure the partners’ trust on the platform.</w:t>
      </w:r>
    </w:p>
    <w:p w14:paraId="1474938D" w14:textId="476EF02F" w:rsidR="0028754F" w:rsidRPr="009C2E8E" w:rsidRDefault="0028754F" w:rsidP="0028754F">
      <w:pPr>
        <w:pStyle w:val="NormalWeb"/>
        <w:jc w:val="both"/>
        <w:rPr>
          <w:rFonts w:asciiTheme="majorHAnsi" w:hAnsiTheme="majorHAnsi" w:cstheme="majorHAnsi"/>
          <w:sz w:val="20"/>
          <w:szCs w:val="20"/>
          <w:lang w:val="en-GB"/>
        </w:rPr>
      </w:pPr>
      <w:r w:rsidRPr="009C2E8E">
        <w:rPr>
          <w:rFonts w:asciiTheme="majorHAnsi" w:hAnsiTheme="majorHAnsi" w:cstheme="majorHAnsi"/>
          <w:sz w:val="20"/>
          <w:szCs w:val="20"/>
          <w:lang w:val="en-GB"/>
        </w:rPr>
        <w:t>Building on CRIMARIO's achievements, CRIMARIO III’s focus will move onto intensifying cross-sectoral capacity building in specific areas (such as counter-narcotics, counter-piracy/armed robbery, search and rescue, fisheries, humanitarian assistance and disaster relief, legal finish, marine oil pollution), to promote IORIS-based interoperability, to ensure for IORIS' credibility, long-term use and related sustainability.</w:t>
      </w:r>
    </w:p>
    <w:p w14:paraId="2B3675A7" w14:textId="6C45EFA9" w:rsidR="0028754F" w:rsidRPr="009C2E8E" w:rsidRDefault="0028754F" w:rsidP="00FD5DD7">
      <w:pPr>
        <w:pStyle w:val="NormalWeb"/>
        <w:jc w:val="both"/>
        <w:rPr>
          <w:rFonts w:asciiTheme="majorHAnsi" w:hAnsiTheme="majorHAnsi" w:cstheme="majorHAnsi"/>
          <w:sz w:val="20"/>
          <w:szCs w:val="20"/>
          <w:lang w:val="en-GB"/>
        </w:rPr>
      </w:pPr>
      <w:r w:rsidRPr="009C2E8E">
        <w:rPr>
          <w:rFonts w:asciiTheme="majorHAnsi" w:hAnsiTheme="majorHAnsi" w:cstheme="majorHAnsi"/>
          <w:sz w:val="20"/>
          <w:szCs w:val="20"/>
          <w:lang w:val="en-GB"/>
        </w:rPr>
        <w:t>The Overall Objective of this action is to strengthen maritime security and safety and</w:t>
      </w:r>
      <w:r w:rsidR="00416D37" w:rsidRPr="009C2E8E">
        <w:rPr>
          <w:rFonts w:asciiTheme="majorHAnsi" w:hAnsiTheme="majorHAnsi" w:cstheme="majorHAnsi"/>
          <w:sz w:val="20"/>
          <w:szCs w:val="20"/>
          <w:lang w:val="en-GB"/>
        </w:rPr>
        <w:t xml:space="preserve"> the fight against IUU fishing. </w:t>
      </w:r>
      <w:r w:rsidRPr="009C2E8E">
        <w:rPr>
          <w:rFonts w:asciiTheme="majorHAnsi" w:hAnsiTheme="majorHAnsi" w:cstheme="majorHAnsi"/>
          <w:sz w:val="20"/>
          <w:szCs w:val="20"/>
          <w:lang w:val="en-GB"/>
        </w:rPr>
        <w:t>The Specific</w:t>
      </w:r>
      <w:r w:rsidR="00FD5DD7" w:rsidRPr="009C2E8E">
        <w:rPr>
          <w:rFonts w:asciiTheme="majorHAnsi" w:hAnsiTheme="majorHAnsi" w:cstheme="majorHAnsi"/>
          <w:sz w:val="20"/>
          <w:szCs w:val="20"/>
          <w:lang w:val="en-GB"/>
        </w:rPr>
        <w:t xml:space="preserve"> Objectives of this action are: 1) </w:t>
      </w:r>
      <w:r w:rsidRPr="009C2E8E">
        <w:rPr>
          <w:rFonts w:asciiTheme="majorHAnsi" w:hAnsiTheme="majorHAnsi" w:cstheme="majorHAnsi"/>
          <w:sz w:val="20"/>
          <w:szCs w:val="20"/>
          <w:lang w:val="en-GB"/>
        </w:rPr>
        <w:t>Partners' capacities to govern their maritime zones and address maritime threats are enhanced through inter-a</w:t>
      </w:r>
      <w:r w:rsidR="00FD5DD7" w:rsidRPr="009C2E8E">
        <w:rPr>
          <w:rFonts w:asciiTheme="majorHAnsi" w:hAnsiTheme="majorHAnsi" w:cstheme="majorHAnsi"/>
          <w:sz w:val="20"/>
          <w:szCs w:val="20"/>
          <w:lang w:val="en-GB"/>
        </w:rPr>
        <w:t xml:space="preserve">gency and regional cooperation; 2) </w:t>
      </w:r>
      <w:r w:rsidRPr="009C2E8E">
        <w:rPr>
          <w:rFonts w:asciiTheme="majorHAnsi" w:hAnsiTheme="majorHAnsi" w:cstheme="majorHAnsi"/>
          <w:sz w:val="20"/>
          <w:szCs w:val="20"/>
          <w:lang w:val="en-GB"/>
        </w:rPr>
        <w:t>IORIS' credibility, long-term use and sustainability are ensured.</w:t>
      </w:r>
    </w:p>
    <w:p w14:paraId="70934822" w14:textId="77777777" w:rsidR="009C2E8E" w:rsidRPr="009C2E8E" w:rsidRDefault="009C2E8E" w:rsidP="009C2E8E">
      <w:pPr>
        <w:spacing w:before="100" w:beforeAutospacing="1" w:after="100" w:afterAutospacing="1"/>
        <w:rPr>
          <w:rFonts w:asciiTheme="majorHAnsi" w:eastAsia="Times New Roman" w:hAnsiTheme="majorHAnsi" w:cstheme="majorHAnsi"/>
          <w:sz w:val="20"/>
          <w:szCs w:val="20"/>
          <w:lang w:val="en-GB" w:eastAsia="fr-FR"/>
        </w:rPr>
      </w:pPr>
      <w:r w:rsidRPr="009C2E8E">
        <w:rPr>
          <w:rFonts w:asciiTheme="majorHAnsi" w:eastAsia="Times New Roman" w:hAnsiTheme="majorHAnsi" w:cstheme="majorHAnsi"/>
          <w:sz w:val="20"/>
          <w:szCs w:val="20"/>
          <w:lang w:val="en-GB" w:eastAsia="fr-FR"/>
        </w:rPr>
        <w:t>T</w:t>
      </w:r>
      <w:r w:rsidRPr="00B47937">
        <w:rPr>
          <w:rFonts w:asciiTheme="majorHAnsi" w:eastAsia="Times New Roman" w:hAnsiTheme="majorHAnsi" w:cstheme="majorHAnsi"/>
          <w:sz w:val="20"/>
          <w:szCs w:val="20"/>
          <w:lang w:val="en-GB" w:eastAsia="fr-FR"/>
        </w:rPr>
        <w:t xml:space="preserve">o ensure sustainability beyond the life of the project, a </w:t>
      </w:r>
      <w:r w:rsidRPr="009C2E8E">
        <w:rPr>
          <w:rFonts w:asciiTheme="majorHAnsi" w:eastAsia="Times New Roman" w:hAnsiTheme="majorHAnsi" w:cstheme="majorHAnsi"/>
          <w:b/>
          <w:bCs/>
          <w:sz w:val="20"/>
          <w:szCs w:val="20"/>
          <w:lang w:val="en-GB" w:eastAsia="fr-FR"/>
        </w:rPr>
        <w:t>comprehensive business plan and fundraising strategy</w:t>
      </w:r>
      <w:r w:rsidRPr="00B47937">
        <w:rPr>
          <w:rFonts w:asciiTheme="majorHAnsi" w:eastAsia="Times New Roman" w:hAnsiTheme="majorHAnsi" w:cstheme="majorHAnsi"/>
          <w:sz w:val="20"/>
          <w:szCs w:val="20"/>
          <w:lang w:val="en-GB" w:eastAsia="fr-FR"/>
        </w:rPr>
        <w:t xml:space="preserve"> are required to guide future implementation, operation, and financing of the tool. This consultancy </w:t>
      </w:r>
      <w:r w:rsidRPr="00B47937">
        <w:rPr>
          <w:rFonts w:asciiTheme="majorHAnsi" w:eastAsia="Times New Roman" w:hAnsiTheme="majorHAnsi" w:cstheme="majorHAnsi"/>
          <w:sz w:val="20"/>
          <w:szCs w:val="20"/>
          <w:lang w:val="en-GB" w:eastAsia="fr-FR"/>
        </w:rPr>
        <w:lastRenderedPageBreak/>
        <w:t>will therefore provide the analytical and strategic foundations for the IT tool’s long-term viability and potential scaling.</w:t>
      </w:r>
    </w:p>
    <w:p w14:paraId="0673E872" w14:textId="02C80871" w:rsidR="009C2E8E" w:rsidRPr="009C2E8E" w:rsidRDefault="009C2E8E" w:rsidP="009C2E8E">
      <w:pPr>
        <w:pStyle w:val="Paragraphedeliste"/>
        <w:numPr>
          <w:ilvl w:val="0"/>
          <w:numId w:val="49"/>
        </w:numPr>
        <w:spacing w:before="100" w:beforeAutospacing="1" w:after="100" w:afterAutospacing="1"/>
        <w:outlineLvl w:val="2"/>
        <w:rPr>
          <w:rFonts w:asciiTheme="majorHAnsi" w:eastAsia="Times New Roman" w:hAnsiTheme="majorHAnsi" w:cstheme="majorHAnsi"/>
          <w:b/>
          <w:bCs/>
          <w:sz w:val="20"/>
          <w:szCs w:val="20"/>
          <w:lang w:val="en-GB" w:eastAsia="fr-FR"/>
        </w:rPr>
      </w:pPr>
      <w:r w:rsidRPr="009C2E8E">
        <w:rPr>
          <w:rFonts w:asciiTheme="majorHAnsi" w:eastAsia="Times New Roman" w:hAnsiTheme="majorHAnsi" w:cstheme="majorHAnsi"/>
          <w:b/>
          <w:bCs/>
          <w:sz w:val="20"/>
          <w:szCs w:val="20"/>
          <w:lang w:val="en-GB" w:eastAsia="fr-FR"/>
        </w:rPr>
        <w:t>Objective of the Assignment</w:t>
      </w:r>
    </w:p>
    <w:p w14:paraId="27A90846" w14:textId="77777777" w:rsidR="009C2E8E" w:rsidRPr="00B47937" w:rsidRDefault="009C2E8E" w:rsidP="009C2E8E">
      <w:pPr>
        <w:spacing w:before="100" w:beforeAutospacing="1" w:after="100" w:afterAutospacing="1"/>
        <w:rPr>
          <w:rFonts w:asciiTheme="majorHAnsi" w:eastAsia="Times New Roman" w:hAnsiTheme="majorHAnsi" w:cstheme="majorHAnsi"/>
          <w:sz w:val="20"/>
          <w:szCs w:val="20"/>
          <w:lang w:val="en-GB" w:eastAsia="fr-FR"/>
        </w:rPr>
      </w:pPr>
      <w:r w:rsidRPr="00B47937">
        <w:rPr>
          <w:rFonts w:asciiTheme="majorHAnsi" w:eastAsia="Times New Roman" w:hAnsiTheme="majorHAnsi" w:cstheme="majorHAnsi"/>
          <w:sz w:val="20"/>
          <w:szCs w:val="20"/>
          <w:lang w:val="en-GB" w:eastAsia="fr-FR"/>
        </w:rPr>
        <w:t xml:space="preserve">The overall objective of this assignment is to assist the project in developing a </w:t>
      </w:r>
      <w:r w:rsidRPr="009C2E8E">
        <w:rPr>
          <w:rFonts w:asciiTheme="majorHAnsi" w:eastAsia="Times New Roman" w:hAnsiTheme="majorHAnsi" w:cstheme="majorHAnsi"/>
          <w:bCs/>
          <w:sz w:val="20"/>
          <w:szCs w:val="20"/>
          <w:lang w:val="en-GB" w:eastAsia="fr-FR"/>
        </w:rPr>
        <w:t>sustainable business and financing model</w:t>
      </w:r>
      <w:r w:rsidRPr="00B47937">
        <w:rPr>
          <w:rFonts w:asciiTheme="majorHAnsi" w:eastAsia="Times New Roman" w:hAnsiTheme="majorHAnsi" w:cstheme="majorHAnsi"/>
          <w:sz w:val="20"/>
          <w:szCs w:val="20"/>
          <w:lang w:val="en-GB" w:eastAsia="fr-FR"/>
        </w:rPr>
        <w:t xml:space="preserve"> for the IT tool to ensure its continued operation and scalability.</w:t>
      </w:r>
    </w:p>
    <w:p w14:paraId="1AAF3B60" w14:textId="77777777" w:rsidR="009C2E8E" w:rsidRPr="00B47937" w:rsidRDefault="009C2E8E" w:rsidP="009C2E8E">
      <w:pPr>
        <w:spacing w:before="100" w:beforeAutospacing="1" w:after="100" w:afterAutospacing="1"/>
        <w:rPr>
          <w:rFonts w:asciiTheme="majorHAnsi" w:eastAsia="Times New Roman" w:hAnsiTheme="majorHAnsi" w:cstheme="majorHAnsi"/>
          <w:sz w:val="20"/>
          <w:szCs w:val="20"/>
          <w:lang w:eastAsia="fr-FR"/>
        </w:rPr>
      </w:pPr>
      <w:r w:rsidRPr="00B47937">
        <w:rPr>
          <w:rFonts w:asciiTheme="majorHAnsi" w:eastAsia="Times New Roman" w:hAnsiTheme="majorHAnsi" w:cstheme="majorHAnsi"/>
          <w:sz w:val="20"/>
          <w:szCs w:val="20"/>
          <w:lang w:eastAsia="fr-FR"/>
        </w:rPr>
        <w:t>The specific objectives are:</w:t>
      </w:r>
    </w:p>
    <w:p w14:paraId="4F859276" w14:textId="77777777" w:rsidR="009C2E8E" w:rsidRPr="00B47937" w:rsidRDefault="009C2E8E" w:rsidP="009C2E8E">
      <w:pPr>
        <w:numPr>
          <w:ilvl w:val="0"/>
          <w:numId w:val="46"/>
        </w:numPr>
        <w:spacing w:before="100" w:beforeAutospacing="1" w:after="100" w:afterAutospacing="1"/>
        <w:rPr>
          <w:rFonts w:asciiTheme="majorHAnsi" w:eastAsia="Times New Roman" w:hAnsiTheme="majorHAnsi" w:cstheme="majorHAnsi"/>
          <w:sz w:val="20"/>
          <w:szCs w:val="20"/>
          <w:lang w:val="en-GB" w:eastAsia="fr-FR"/>
        </w:rPr>
      </w:pPr>
      <w:r w:rsidRPr="00B47937">
        <w:rPr>
          <w:rFonts w:asciiTheme="majorHAnsi" w:eastAsia="Times New Roman" w:hAnsiTheme="majorHAnsi" w:cstheme="majorHAnsi"/>
          <w:sz w:val="20"/>
          <w:szCs w:val="20"/>
          <w:lang w:val="en-GB" w:eastAsia="fr-FR"/>
        </w:rPr>
        <w:t xml:space="preserve">To prepare a </w:t>
      </w:r>
      <w:r w:rsidRPr="009C2E8E">
        <w:rPr>
          <w:rFonts w:asciiTheme="majorHAnsi" w:eastAsia="Times New Roman" w:hAnsiTheme="majorHAnsi" w:cstheme="majorHAnsi"/>
          <w:bCs/>
          <w:sz w:val="20"/>
          <w:szCs w:val="20"/>
          <w:lang w:val="en-GB" w:eastAsia="fr-FR"/>
        </w:rPr>
        <w:t>comprehensive business plan</w:t>
      </w:r>
      <w:r w:rsidRPr="00B47937">
        <w:rPr>
          <w:rFonts w:asciiTheme="majorHAnsi" w:eastAsia="Times New Roman" w:hAnsiTheme="majorHAnsi" w:cstheme="majorHAnsi"/>
          <w:sz w:val="20"/>
          <w:szCs w:val="20"/>
          <w:lang w:val="en-GB" w:eastAsia="fr-FR"/>
        </w:rPr>
        <w:t xml:space="preserve"> detailing the operational, financial, and institutional arrangements for the IT tool.</w:t>
      </w:r>
    </w:p>
    <w:p w14:paraId="5250A8BC" w14:textId="77777777" w:rsidR="009C2E8E" w:rsidRPr="009C2E8E" w:rsidRDefault="009C2E8E" w:rsidP="009C2E8E">
      <w:pPr>
        <w:numPr>
          <w:ilvl w:val="0"/>
          <w:numId w:val="46"/>
        </w:numPr>
        <w:spacing w:before="100" w:beforeAutospacing="1" w:after="100" w:afterAutospacing="1"/>
        <w:rPr>
          <w:rFonts w:asciiTheme="majorHAnsi" w:eastAsia="Times New Roman" w:hAnsiTheme="majorHAnsi" w:cstheme="majorHAnsi"/>
          <w:sz w:val="20"/>
          <w:szCs w:val="20"/>
          <w:lang w:val="en-GB" w:eastAsia="fr-FR"/>
        </w:rPr>
      </w:pPr>
      <w:r w:rsidRPr="00B47937">
        <w:rPr>
          <w:rFonts w:asciiTheme="majorHAnsi" w:eastAsia="Times New Roman" w:hAnsiTheme="majorHAnsi" w:cstheme="majorHAnsi"/>
          <w:sz w:val="20"/>
          <w:szCs w:val="20"/>
          <w:lang w:val="en-GB" w:eastAsia="fr-FR"/>
        </w:rPr>
        <w:t xml:space="preserve">To develop a </w:t>
      </w:r>
      <w:r w:rsidRPr="009C2E8E">
        <w:rPr>
          <w:rFonts w:asciiTheme="majorHAnsi" w:eastAsia="Times New Roman" w:hAnsiTheme="majorHAnsi" w:cstheme="majorHAnsi"/>
          <w:bCs/>
          <w:sz w:val="20"/>
          <w:szCs w:val="20"/>
          <w:lang w:val="en-GB" w:eastAsia="fr-FR"/>
        </w:rPr>
        <w:t>fundraising and resource mobilization strategy</w:t>
      </w:r>
      <w:r w:rsidRPr="00B47937">
        <w:rPr>
          <w:rFonts w:asciiTheme="majorHAnsi" w:eastAsia="Times New Roman" w:hAnsiTheme="majorHAnsi" w:cstheme="majorHAnsi"/>
          <w:sz w:val="20"/>
          <w:szCs w:val="20"/>
          <w:lang w:val="en-GB" w:eastAsia="fr-FR"/>
        </w:rPr>
        <w:t xml:space="preserve"> identifying and prioritizing potential funding sources to support deployment, maintenance, and future upgrades.</w:t>
      </w:r>
    </w:p>
    <w:p w14:paraId="7B661567" w14:textId="77777777" w:rsidR="009C2E8E" w:rsidRPr="009C2E8E" w:rsidRDefault="009C2E8E" w:rsidP="009C2E8E">
      <w:pPr>
        <w:pStyle w:val="Paragraphedeliste"/>
        <w:numPr>
          <w:ilvl w:val="0"/>
          <w:numId w:val="46"/>
        </w:numPr>
        <w:spacing w:before="120" w:after="240"/>
        <w:jc w:val="both"/>
        <w:rPr>
          <w:rFonts w:asciiTheme="majorHAnsi" w:eastAsia="Times New Roman" w:hAnsiTheme="majorHAnsi" w:cstheme="majorHAnsi"/>
          <w:sz w:val="20"/>
          <w:szCs w:val="20"/>
          <w:lang w:val="en-GB" w:eastAsia="fr-FR"/>
        </w:rPr>
      </w:pPr>
      <w:r w:rsidRPr="009C2E8E">
        <w:rPr>
          <w:rFonts w:asciiTheme="majorHAnsi" w:eastAsia="Times New Roman" w:hAnsiTheme="majorHAnsi" w:cstheme="majorHAnsi"/>
          <w:sz w:val="20"/>
          <w:szCs w:val="20"/>
          <w:lang w:val="en-GB" w:eastAsia="fr-FR"/>
        </w:rPr>
        <w:t>Bridging the project to  the shipping industry by provide strategic advice and technical input on maritime industry engagement to the Project Director, includes acting as liaison with shipping stakeholders to promote IORIS and advising on shipping-related features and usability of IORIS platforms, as well as representing EU CRIMARIO in industry forums and strategic meetings, and contribute to training and guidance for merchant shipping users, and ensure for alignment of EU CRIMARIO initiatives with industry needs and security trends.</w:t>
      </w:r>
    </w:p>
    <w:p w14:paraId="164FF9D8" w14:textId="77777777" w:rsidR="009C2E8E" w:rsidRPr="00B47937" w:rsidRDefault="00C510EB" w:rsidP="009C2E8E">
      <w:pPr>
        <w:rPr>
          <w:rFonts w:asciiTheme="majorHAnsi" w:eastAsia="Times New Roman" w:hAnsiTheme="majorHAnsi" w:cstheme="majorHAnsi"/>
          <w:sz w:val="20"/>
          <w:szCs w:val="20"/>
          <w:lang w:eastAsia="fr-FR"/>
        </w:rPr>
      </w:pPr>
      <w:r>
        <w:rPr>
          <w:rFonts w:asciiTheme="majorHAnsi" w:eastAsia="Times New Roman" w:hAnsiTheme="majorHAnsi" w:cstheme="majorHAnsi"/>
          <w:sz w:val="20"/>
          <w:szCs w:val="20"/>
          <w:lang w:eastAsia="fr-FR"/>
        </w:rPr>
        <w:pict w14:anchorId="37040E02">
          <v:rect id="_x0000_i1025" style="width:0;height:1.5pt" o:hralign="center" o:hrstd="t" o:hr="t" fillcolor="#a0a0a0" stroked="f"/>
        </w:pict>
      </w:r>
    </w:p>
    <w:p w14:paraId="15309CD4" w14:textId="77777777" w:rsidR="009C2E8E" w:rsidRPr="00B47937" w:rsidRDefault="009C2E8E" w:rsidP="009C2E8E">
      <w:pPr>
        <w:spacing w:before="100" w:beforeAutospacing="1" w:after="100" w:afterAutospacing="1"/>
        <w:outlineLvl w:val="2"/>
        <w:rPr>
          <w:rFonts w:asciiTheme="majorHAnsi" w:eastAsia="Times New Roman" w:hAnsiTheme="majorHAnsi" w:cstheme="majorHAnsi"/>
          <w:b/>
          <w:bCs/>
          <w:sz w:val="20"/>
          <w:szCs w:val="20"/>
          <w:lang w:val="en-GB" w:eastAsia="fr-FR"/>
        </w:rPr>
      </w:pPr>
      <w:r w:rsidRPr="009C2E8E">
        <w:rPr>
          <w:rFonts w:asciiTheme="majorHAnsi" w:eastAsia="Times New Roman" w:hAnsiTheme="majorHAnsi" w:cstheme="majorHAnsi"/>
          <w:b/>
          <w:bCs/>
          <w:sz w:val="20"/>
          <w:szCs w:val="20"/>
          <w:lang w:val="en-GB" w:eastAsia="fr-FR"/>
        </w:rPr>
        <w:t>3. Scope of Work and Key Tasks</w:t>
      </w:r>
    </w:p>
    <w:p w14:paraId="04FD1DD4" w14:textId="0EB60311" w:rsidR="009C2E8E" w:rsidRPr="00B47937" w:rsidRDefault="009C2E8E" w:rsidP="009C2E8E">
      <w:pPr>
        <w:spacing w:before="100" w:beforeAutospacing="1" w:after="100" w:afterAutospacing="1"/>
        <w:outlineLvl w:val="3"/>
        <w:rPr>
          <w:rFonts w:asciiTheme="majorHAnsi" w:eastAsia="Times New Roman" w:hAnsiTheme="majorHAnsi" w:cstheme="majorHAnsi"/>
          <w:b/>
          <w:bCs/>
          <w:sz w:val="20"/>
          <w:szCs w:val="20"/>
          <w:lang w:val="en-GB" w:eastAsia="fr-FR"/>
        </w:rPr>
      </w:pPr>
      <w:r w:rsidRPr="009C2E8E">
        <w:rPr>
          <w:rFonts w:asciiTheme="majorHAnsi" w:eastAsia="Times New Roman" w:hAnsiTheme="majorHAnsi" w:cstheme="majorHAnsi"/>
          <w:b/>
          <w:bCs/>
          <w:sz w:val="20"/>
          <w:szCs w:val="20"/>
          <w:lang w:val="en-GB" w:eastAsia="fr-FR"/>
        </w:rPr>
        <w:t>A. Business Plan Development</w:t>
      </w:r>
      <w:r w:rsidR="004E654B">
        <w:rPr>
          <w:rFonts w:asciiTheme="majorHAnsi" w:eastAsia="Times New Roman" w:hAnsiTheme="majorHAnsi" w:cstheme="majorHAnsi"/>
          <w:b/>
          <w:bCs/>
          <w:sz w:val="20"/>
          <w:szCs w:val="20"/>
          <w:lang w:val="en-GB" w:eastAsia="fr-FR"/>
        </w:rPr>
        <w:t xml:space="preserve"> (Phase 1)</w:t>
      </w:r>
    </w:p>
    <w:p w14:paraId="7D6DF2F4" w14:textId="6F662E88" w:rsidR="009C2E8E" w:rsidRPr="00B47937" w:rsidRDefault="009C2E8E" w:rsidP="009C2E8E">
      <w:pPr>
        <w:spacing w:before="100" w:beforeAutospacing="1" w:after="100" w:afterAutospacing="1"/>
        <w:rPr>
          <w:rFonts w:asciiTheme="majorHAnsi" w:eastAsia="Times New Roman" w:hAnsiTheme="majorHAnsi" w:cstheme="majorHAnsi"/>
          <w:sz w:val="20"/>
          <w:szCs w:val="20"/>
          <w:lang w:val="en-GB" w:eastAsia="fr-FR"/>
        </w:rPr>
      </w:pPr>
      <w:r w:rsidRPr="00B47937">
        <w:rPr>
          <w:rFonts w:asciiTheme="majorHAnsi" w:eastAsia="Times New Roman" w:hAnsiTheme="majorHAnsi" w:cstheme="majorHAnsi"/>
          <w:sz w:val="20"/>
          <w:szCs w:val="20"/>
          <w:lang w:val="en-GB" w:eastAsia="fr-FR"/>
        </w:rPr>
        <w:t xml:space="preserve">The </w:t>
      </w:r>
      <w:r w:rsidR="00911B42">
        <w:rPr>
          <w:rFonts w:asciiTheme="majorHAnsi" w:eastAsia="Times New Roman" w:hAnsiTheme="majorHAnsi" w:cstheme="majorHAnsi"/>
          <w:sz w:val="20"/>
          <w:szCs w:val="20"/>
          <w:lang w:val="en-GB" w:eastAsia="fr-FR"/>
        </w:rPr>
        <w:t>service provider</w:t>
      </w:r>
      <w:r w:rsidR="00911B42" w:rsidRPr="00B47937">
        <w:rPr>
          <w:rFonts w:asciiTheme="majorHAnsi" w:eastAsia="Times New Roman" w:hAnsiTheme="majorHAnsi" w:cstheme="majorHAnsi"/>
          <w:sz w:val="20"/>
          <w:szCs w:val="20"/>
          <w:lang w:val="en-GB" w:eastAsia="fr-FR"/>
        </w:rPr>
        <w:t xml:space="preserve"> </w:t>
      </w:r>
      <w:r w:rsidRPr="00B47937">
        <w:rPr>
          <w:rFonts w:asciiTheme="majorHAnsi" w:eastAsia="Times New Roman" w:hAnsiTheme="majorHAnsi" w:cstheme="majorHAnsi"/>
          <w:sz w:val="20"/>
          <w:szCs w:val="20"/>
          <w:lang w:val="en-GB" w:eastAsia="fr-FR"/>
        </w:rPr>
        <w:t>will:</w:t>
      </w:r>
    </w:p>
    <w:p w14:paraId="7E0E6988" w14:textId="77777777" w:rsidR="009C2E8E" w:rsidRPr="00B47937" w:rsidRDefault="009C2E8E" w:rsidP="009C2E8E">
      <w:pPr>
        <w:numPr>
          <w:ilvl w:val="0"/>
          <w:numId w:val="47"/>
        </w:numPr>
        <w:spacing w:before="100" w:beforeAutospacing="1" w:after="100" w:afterAutospacing="1"/>
        <w:rPr>
          <w:rFonts w:asciiTheme="majorHAnsi" w:eastAsia="Times New Roman" w:hAnsiTheme="majorHAnsi" w:cstheme="majorHAnsi"/>
          <w:sz w:val="20"/>
          <w:szCs w:val="20"/>
          <w:lang w:val="en-GB" w:eastAsia="fr-FR"/>
        </w:rPr>
      </w:pPr>
      <w:r w:rsidRPr="00B47937">
        <w:rPr>
          <w:rFonts w:asciiTheme="majorHAnsi" w:eastAsia="Times New Roman" w:hAnsiTheme="majorHAnsi" w:cstheme="majorHAnsi"/>
          <w:sz w:val="20"/>
          <w:szCs w:val="20"/>
          <w:lang w:val="en-GB" w:eastAsia="fr-FR"/>
        </w:rPr>
        <w:t>Review relevant documentation on the IT tool’s design, functionalities, objectives, and technical roadmap.</w:t>
      </w:r>
    </w:p>
    <w:p w14:paraId="09F38005" w14:textId="77777777" w:rsidR="009C2E8E" w:rsidRPr="00B47937" w:rsidRDefault="009C2E8E" w:rsidP="009C2E8E">
      <w:pPr>
        <w:numPr>
          <w:ilvl w:val="0"/>
          <w:numId w:val="47"/>
        </w:numPr>
        <w:spacing w:before="100" w:beforeAutospacing="1" w:after="100" w:afterAutospacing="1"/>
        <w:rPr>
          <w:rFonts w:asciiTheme="majorHAnsi" w:eastAsia="Times New Roman" w:hAnsiTheme="majorHAnsi" w:cstheme="majorHAnsi"/>
          <w:sz w:val="20"/>
          <w:szCs w:val="20"/>
          <w:lang w:val="en-GB" w:eastAsia="fr-FR"/>
        </w:rPr>
      </w:pPr>
      <w:r w:rsidRPr="00B47937">
        <w:rPr>
          <w:rFonts w:asciiTheme="majorHAnsi" w:eastAsia="Times New Roman" w:hAnsiTheme="majorHAnsi" w:cstheme="majorHAnsi"/>
          <w:sz w:val="20"/>
          <w:szCs w:val="20"/>
          <w:lang w:val="en-GB" w:eastAsia="fr-FR"/>
        </w:rPr>
        <w:t xml:space="preserve">Conduct a </w:t>
      </w:r>
      <w:r w:rsidRPr="009C2E8E">
        <w:rPr>
          <w:rFonts w:asciiTheme="majorHAnsi" w:eastAsia="Times New Roman" w:hAnsiTheme="majorHAnsi" w:cstheme="majorHAnsi"/>
          <w:bCs/>
          <w:sz w:val="20"/>
          <w:szCs w:val="20"/>
          <w:lang w:val="en-GB" w:eastAsia="fr-FR"/>
        </w:rPr>
        <w:t>market and stakeholder assessment</w:t>
      </w:r>
      <w:r w:rsidRPr="00B47937">
        <w:rPr>
          <w:rFonts w:asciiTheme="majorHAnsi" w:eastAsia="Times New Roman" w:hAnsiTheme="majorHAnsi" w:cstheme="majorHAnsi"/>
          <w:sz w:val="20"/>
          <w:szCs w:val="20"/>
          <w:lang w:val="en-GB" w:eastAsia="fr-FR"/>
        </w:rPr>
        <w:t xml:space="preserve"> to identify potential users, partners, beneficiaries, and governance structures within the maritime security ecosystem (national authorities, regional centers, research institutions, private sector).</w:t>
      </w:r>
    </w:p>
    <w:p w14:paraId="5D82EBCC" w14:textId="77777777" w:rsidR="009C2E8E" w:rsidRPr="00B47937" w:rsidRDefault="009C2E8E" w:rsidP="009C2E8E">
      <w:pPr>
        <w:numPr>
          <w:ilvl w:val="0"/>
          <w:numId w:val="47"/>
        </w:numPr>
        <w:spacing w:before="100" w:beforeAutospacing="1" w:after="100" w:afterAutospacing="1"/>
        <w:rPr>
          <w:rFonts w:asciiTheme="majorHAnsi" w:eastAsia="Times New Roman" w:hAnsiTheme="majorHAnsi" w:cstheme="majorHAnsi"/>
          <w:sz w:val="20"/>
          <w:szCs w:val="20"/>
          <w:lang w:val="en-GB" w:eastAsia="fr-FR"/>
        </w:rPr>
      </w:pPr>
      <w:r w:rsidRPr="00B47937">
        <w:rPr>
          <w:rFonts w:asciiTheme="majorHAnsi" w:eastAsia="Times New Roman" w:hAnsiTheme="majorHAnsi" w:cstheme="majorHAnsi"/>
          <w:sz w:val="20"/>
          <w:szCs w:val="20"/>
          <w:lang w:val="en-GB" w:eastAsia="fr-FR"/>
        </w:rPr>
        <w:t xml:space="preserve">Define the </w:t>
      </w:r>
      <w:r w:rsidRPr="009C2E8E">
        <w:rPr>
          <w:rFonts w:asciiTheme="majorHAnsi" w:eastAsia="Times New Roman" w:hAnsiTheme="majorHAnsi" w:cstheme="majorHAnsi"/>
          <w:bCs/>
          <w:sz w:val="20"/>
          <w:szCs w:val="20"/>
          <w:lang w:val="en-GB" w:eastAsia="fr-FR"/>
        </w:rPr>
        <w:t>value proposition</w:t>
      </w:r>
      <w:r w:rsidRPr="00B47937">
        <w:rPr>
          <w:rFonts w:asciiTheme="majorHAnsi" w:eastAsia="Times New Roman" w:hAnsiTheme="majorHAnsi" w:cstheme="majorHAnsi"/>
          <w:sz w:val="20"/>
          <w:szCs w:val="20"/>
          <w:lang w:val="en-GB" w:eastAsia="fr-FR"/>
        </w:rPr>
        <w:t xml:space="preserve">, </w:t>
      </w:r>
      <w:r w:rsidRPr="009C2E8E">
        <w:rPr>
          <w:rFonts w:asciiTheme="majorHAnsi" w:eastAsia="Times New Roman" w:hAnsiTheme="majorHAnsi" w:cstheme="majorHAnsi"/>
          <w:bCs/>
          <w:sz w:val="20"/>
          <w:szCs w:val="20"/>
          <w:lang w:val="en-GB" w:eastAsia="fr-FR"/>
        </w:rPr>
        <w:t>operational model</w:t>
      </w:r>
      <w:r w:rsidRPr="00B47937">
        <w:rPr>
          <w:rFonts w:asciiTheme="majorHAnsi" w:eastAsia="Times New Roman" w:hAnsiTheme="majorHAnsi" w:cstheme="majorHAnsi"/>
          <w:sz w:val="20"/>
          <w:szCs w:val="20"/>
          <w:lang w:val="en-GB" w:eastAsia="fr-FR"/>
        </w:rPr>
        <w:t xml:space="preserve">, and </w:t>
      </w:r>
      <w:r w:rsidRPr="009C2E8E">
        <w:rPr>
          <w:rFonts w:asciiTheme="majorHAnsi" w:eastAsia="Times New Roman" w:hAnsiTheme="majorHAnsi" w:cstheme="majorHAnsi"/>
          <w:bCs/>
          <w:sz w:val="20"/>
          <w:szCs w:val="20"/>
          <w:lang w:val="en-GB" w:eastAsia="fr-FR"/>
        </w:rPr>
        <w:t>institutional setup</w:t>
      </w:r>
      <w:r w:rsidRPr="00B47937">
        <w:rPr>
          <w:rFonts w:asciiTheme="majorHAnsi" w:eastAsia="Times New Roman" w:hAnsiTheme="majorHAnsi" w:cstheme="majorHAnsi"/>
          <w:sz w:val="20"/>
          <w:szCs w:val="20"/>
          <w:lang w:val="en-GB" w:eastAsia="fr-FR"/>
        </w:rPr>
        <w:t xml:space="preserve"> required to sustain the tool post-project.</w:t>
      </w:r>
    </w:p>
    <w:p w14:paraId="029CE2DB" w14:textId="77777777" w:rsidR="009C2E8E" w:rsidRPr="00B47937" w:rsidRDefault="009C2E8E" w:rsidP="009C2E8E">
      <w:pPr>
        <w:numPr>
          <w:ilvl w:val="0"/>
          <w:numId w:val="47"/>
        </w:numPr>
        <w:spacing w:before="100" w:beforeAutospacing="1" w:after="100" w:afterAutospacing="1"/>
        <w:rPr>
          <w:rFonts w:asciiTheme="majorHAnsi" w:eastAsia="Times New Roman" w:hAnsiTheme="majorHAnsi" w:cstheme="majorHAnsi"/>
          <w:sz w:val="20"/>
          <w:szCs w:val="20"/>
          <w:lang w:val="en-GB" w:eastAsia="fr-FR"/>
        </w:rPr>
      </w:pPr>
      <w:r w:rsidRPr="00B47937">
        <w:rPr>
          <w:rFonts w:asciiTheme="majorHAnsi" w:eastAsia="Times New Roman" w:hAnsiTheme="majorHAnsi" w:cstheme="majorHAnsi"/>
          <w:sz w:val="20"/>
          <w:szCs w:val="20"/>
          <w:lang w:val="en-GB" w:eastAsia="fr-FR"/>
        </w:rPr>
        <w:t xml:space="preserve">Develop </w:t>
      </w:r>
      <w:r w:rsidRPr="009C2E8E">
        <w:rPr>
          <w:rFonts w:asciiTheme="majorHAnsi" w:eastAsia="Times New Roman" w:hAnsiTheme="majorHAnsi" w:cstheme="majorHAnsi"/>
          <w:bCs/>
          <w:sz w:val="20"/>
          <w:szCs w:val="20"/>
          <w:lang w:val="en-GB" w:eastAsia="fr-FR"/>
        </w:rPr>
        <w:t>financial projections</w:t>
      </w:r>
      <w:r w:rsidRPr="00B47937">
        <w:rPr>
          <w:rFonts w:asciiTheme="majorHAnsi" w:eastAsia="Times New Roman" w:hAnsiTheme="majorHAnsi" w:cstheme="majorHAnsi"/>
          <w:sz w:val="20"/>
          <w:szCs w:val="20"/>
          <w:lang w:val="en-GB" w:eastAsia="fr-FR"/>
        </w:rPr>
        <w:t>, including cost structures (CAPEX/OPEX), revenue or cost-recovery mechanisms (if applicable), and budget forecasts.</w:t>
      </w:r>
    </w:p>
    <w:p w14:paraId="57B794B1" w14:textId="77777777" w:rsidR="009C2E8E" w:rsidRPr="00B47937" w:rsidRDefault="009C2E8E" w:rsidP="009C2E8E">
      <w:pPr>
        <w:numPr>
          <w:ilvl w:val="0"/>
          <w:numId w:val="47"/>
        </w:numPr>
        <w:spacing w:before="100" w:beforeAutospacing="1" w:after="100" w:afterAutospacing="1"/>
        <w:rPr>
          <w:rFonts w:asciiTheme="majorHAnsi" w:eastAsia="Times New Roman" w:hAnsiTheme="majorHAnsi" w:cstheme="majorHAnsi"/>
          <w:sz w:val="20"/>
          <w:szCs w:val="20"/>
          <w:lang w:val="en-GB" w:eastAsia="fr-FR"/>
        </w:rPr>
      </w:pPr>
      <w:r w:rsidRPr="00B47937">
        <w:rPr>
          <w:rFonts w:asciiTheme="majorHAnsi" w:eastAsia="Times New Roman" w:hAnsiTheme="majorHAnsi" w:cstheme="majorHAnsi"/>
          <w:sz w:val="20"/>
          <w:szCs w:val="20"/>
          <w:lang w:val="en-GB" w:eastAsia="fr-FR"/>
        </w:rPr>
        <w:t xml:space="preserve">Propose a </w:t>
      </w:r>
      <w:r w:rsidRPr="009C2E8E">
        <w:rPr>
          <w:rFonts w:asciiTheme="majorHAnsi" w:eastAsia="Times New Roman" w:hAnsiTheme="majorHAnsi" w:cstheme="majorHAnsi"/>
          <w:bCs/>
          <w:sz w:val="20"/>
          <w:szCs w:val="20"/>
          <w:lang w:val="en-GB" w:eastAsia="fr-FR"/>
        </w:rPr>
        <w:t>sustainability and risk management framework</w:t>
      </w:r>
      <w:r w:rsidRPr="00B47937">
        <w:rPr>
          <w:rFonts w:asciiTheme="majorHAnsi" w:eastAsia="Times New Roman" w:hAnsiTheme="majorHAnsi" w:cstheme="majorHAnsi"/>
          <w:sz w:val="20"/>
          <w:szCs w:val="20"/>
          <w:lang w:val="en-GB" w:eastAsia="fr-FR"/>
        </w:rPr>
        <w:t>, identifying key financial, institutional, and technical risks with mitigation measures.</w:t>
      </w:r>
    </w:p>
    <w:p w14:paraId="38D03FCB" w14:textId="77777777" w:rsidR="009C2E8E" w:rsidRPr="00B47937" w:rsidRDefault="009C2E8E" w:rsidP="009C2E8E">
      <w:pPr>
        <w:numPr>
          <w:ilvl w:val="0"/>
          <w:numId w:val="47"/>
        </w:numPr>
        <w:spacing w:before="100" w:beforeAutospacing="1" w:after="100" w:afterAutospacing="1"/>
        <w:rPr>
          <w:rFonts w:asciiTheme="majorHAnsi" w:eastAsia="Times New Roman" w:hAnsiTheme="majorHAnsi" w:cstheme="majorHAnsi"/>
          <w:sz w:val="20"/>
          <w:szCs w:val="20"/>
          <w:lang w:val="en-GB" w:eastAsia="fr-FR"/>
        </w:rPr>
      </w:pPr>
      <w:r w:rsidRPr="00B47937">
        <w:rPr>
          <w:rFonts w:asciiTheme="majorHAnsi" w:eastAsia="Times New Roman" w:hAnsiTheme="majorHAnsi" w:cstheme="majorHAnsi"/>
          <w:sz w:val="20"/>
          <w:szCs w:val="20"/>
          <w:lang w:val="en-GB" w:eastAsia="fr-FR"/>
        </w:rPr>
        <w:t xml:space="preserve">Produce a </w:t>
      </w:r>
      <w:r w:rsidRPr="009C2E8E">
        <w:rPr>
          <w:rFonts w:asciiTheme="majorHAnsi" w:eastAsia="Times New Roman" w:hAnsiTheme="majorHAnsi" w:cstheme="majorHAnsi"/>
          <w:bCs/>
          <w:sz w:val="20"/>
          <w:szCs w:val="20"/>
          <w:lang w:val="en-GB" w:eastAsia="fr-FR"/>
        </w:rPr>
        <w:t>comprehensive business plan</w:t>
      </w:r>
      <w:r w:rsidRPr="00B47937">
        <w:rPr>
          <w:rFonts w:asciiTheme="majorHAnsi" w:eastAsia="Times New Roman" w:hAnsiTheme="majorHAnsi" w:cstheme="majorHAnsi"/>
          <w:sz w:val="20"/>
          <w:szCs w:val="20"/>
          <w:lang w:val="en-GB" w:eastAsia="fr-FR"/>
        </w:rPr>
        <w:t xml:space="preserve"> consistent with EU project management and reporting standards.</w:t>
      </w:r>
    </w:p>
    <w:p w14:paraId="282C1209" w14:textId="037881DD" w:rsidR="009C2E8E" w:rsidRPr="00B47937" w:rsidRDefault="009C2E8E" w:rsidP="009C2E8E">
      <w:pPr>
        <w:spacing w:before="100" w:beforeAutospacing="1" w:after="100" w:afterAutospacing="1"/>
        <w:outlineLvl w:val="3"/>
        <w:rPr>
          <w:rFonts w:asciiTheme="majorHAnsi" w:eastAsia="Times New Roman" w:hAnsiTheme="majorHAnsi" w:cstheme="majorHAnsi"/>
          <w:b/>
          <w:bCs/>
          <w:sz w:val="20"/>
          <w:szCs w:val="20"/>
          <w:lang w:val="en-GB" w:eastAsia="fr-FR"/>
        </w:rPr>
      </w:pPr>
      <w:r w:rsidRPr="009C2E8E">
        <w:rPr>
          <w:rFonts w:asciiTheme="majorHAnsi" w:eastAsia="Times New Roman" w:hAnsiTheme="majorHAnsi" w:cstheme="majorHAnsi"/>
          <w:b/>
          <w:bCs/>
          <w:sz w:val="20"/>
          <w:szCs w:val="20"/>
          <w:lang w:val="en-GB" w:eastAsia="fr-FR"/>
        </w:rPr>
        <w:t>B. Fundraising and Resource Mobilization Strategy</w:t>
      </w:r>
      <w:r w:rsidR="004E654B">
        <w:rPr>
          <w:rFonts w:asciiTheme="majorHAnsi" w:eastAsia="Times New Roman" w:hAnsiTheme="majorHAnsi" w:cstheme="majorHAnsi"/>
          <w:b/>
          <w:bCs/>
          <w:sz w:val="20"/>
          <w:szCs w:val="20"/>
          <w:lang w:val="en-GB" w:eastAsia="fr-FR"/>
        </w:rPr>
        <w:t xml:space="preserve"> (Phase 2)</w:t>
      </w:r>
    </w:p>
    <w:p w14:paraId="3DBC9B17" w14:textId="1AC3A9AC" w:rsidR="009C2E8E" w:rsidRDefault="009C2E8E" w:rsidP="009C2E8E">
      <w:pPr>
        <w:spacing w:before="100" w:beforeAutospacing="1" w:after="100" w:afterAutospacing="1"/>
        <w:rPr>
          <w:rFonts w:asciiTheme="majorHAnsi" w:eastAsia="Times New Roman" w:hAnsiTheme="majorHAnsi" w:cstheme="majorHAnsi"/>
          <w:sz w:val="20"/>
          <w:szCs w:val="20"/>
          <w:lang w:eastAsia="fr-FR"/>
        </w:rPr>
      </w:pPr>
      <w:r w:rsidRPr="00B47937">
        <w:rPr>
          <w:rFonts w:asciiTheme="majorHAnsi" w:eastAsia="Times New Roman" w:hAnsiTheme="majorHAnsi" w:cstheme="majorHAnsi"/>
          <w:sz w:val="20"/>
          <w:szCs w:val="20"/>
          <w:lang w:eastAsia="fr-FR"/>
        </w:rPr>
        <w:t xml:space="preserve">The </w:t>
      </w:r>
      <w:r w:rsidR="00911B42">
        <w:rPr>
          <w:rFonts w:asciiTheme="majorHAnsi" w:eastAsia="Times New Roman" w:hAnsiTheme="majorHAnsi" w:cstheme="majorHAnsi"/>
          <w:sz w:val="20"/>
          <w:szCs w:val="20"/>
          <w:lang w:val="en-GB" w:eastAsia="fr-FR"/>
        </w:rPr>
        <w:t>service provider</w:t>
      </w:r>
      <w:r w:rsidR="00911B42" w:rsidRPr="00B47937">
        <w:rPr>
          <w:rFonts w:asciiTheme="majorHAnsi" w:eastAsia="Times New Roman" w:hAnsiTheme="majorHAnsi" w:cstheme="majorHAnsi"/>
          <w:sz w:val="20"/>
          <w:szCs w:val="20"/>
          <w:lang w:val="en-GB" w:eastAsia="fr-FR"/>
        </w:rPr>
        <w:t xml:space="preserve"> </w:t>
      </w:r>
      <w:r w:rsidRPr="00B47937">
        <w:rPr>
          <w:rFonts w:asciiTheme="majorHAnsi" w:eastAsia="Times New Roman" w:hAnsiTheme="majorHAnsi" w:cstheme="majorHAnsi"/>
          <w:sz w:val="20"/>
          <w:szCs w:val="20"/>
          <w:lang w:eastAsia="fr-FR"/>
        </w:rPr>
        <w:t>will:</w:t>
      </w:r>
    </w:p>
    <w:p w14:paraId="0796A790" w14:textId="77777777" w:rsidR="009C2E8E" w:rsidRPr="00B47937" w:rsidRDefault="009C2E8E" w:rsidP="009C2E8E">
      <w:pPr>
        <w:numPr>
          <w:ilvl w:val="0"/>
          <w:numId w:val="48"/>
        </w:numPr>
        <w:spacing w:before="100" w:beforeAutospacing="1" w:after="100" w:afterAutospacing="1"/>
        <w:rPr>
          <w:rFonts w:asciiTheme="majorHAnsi" w:eastAsia="Times New Roman" w:hAnsiTheme="majorHAnsi" w:cstheme="majorHAnsi"/>
          <w:sz w:val="20"/>
          <w:szCs w:val="20"/>
          <w:lang w:val="en-GB" w:eastAsia="fr-FR"/>
        </w:rPr>
      </w:pPr>
      <w:r w:rsidRPr="00B47937">
        <w:rPr>
          <w:rFonts w:asciiTheme="majorHAnsi" w:eastAsia="Times New Roman" w:hAnsiTheme="majorHAnsi" w:cstheme="majorHAnsi"/>
          <w:sz w:val="20"/>
          <w:szCs w:val="20"/>
          <w:lang w:val="en-GB" w:eastAsia="fr-FR"/>
        </w:rPr>
        <w:t xml:space="preserve">Identify and map </w:t>
      </w:r>
      <w:r w:rsidRPr="009C2E8E">
        <w:rPr>
          <w:rFonts w:asciiTheme="majorHAnsi" w:eastAsia="Times New Roman" w:hAnsiTheme="majorHAnsi" w:cstheme="majorHAnsi"/>
          <w:bCs/>
          <w:sz w:val="20"/>
          <w:szCs w:val="20"/>
          <w:lang w:val="en-GB" w:eastAsia="fr-FR"/>
        </w:rPr>
        <w:t>potential funding opportunities</w:t>
      </w:r>
      <w:r w:rsidRPr="00B47937">
        <w:rPr>
          <w:rFonts w:asciiTheme="majorHAnsi" w:eastAsia="Times New Roman" w:hAnsiTheme="majorHAnsi" w:cstheme="majorHAnsi"/>
          <w:sz w:val="20"/>
          <w:szCs w:val="20"/>
          <w:lang w:val="en-GB" w:eastAsia="fr-FR"/>
        </w:rPr>
        <w:t xml:space="preserve"> </w:t>
      </w:r>
      <w:r w:rsidRPr="009C2E8E">
        <w:rPr>
          <w:rFonts w:asciiTheme="majorHAnsi" w:eastAsia="Times New Roman" w:hAnsiTheme="majorHAnsi" w:cstheme="majorHAnsi"/>
          <w:sz w:val="20"/>
          <w:szCs w:val="20"/>
          <w:lang w:val="en-GB" w:eastAsia="fr-FR"/>
        </w:rPr>
        <w:t xml:space="preserve">from </w:t>
      </w:r>
      <w:r w:rsidRPr="00B47937">
        <w:rPr>
          <w:rFonts w:asciiTheme="majorHAnsi" w:eastAsia="Times New Roman" w:hAnsiTheme="majorHAnsi" w:cstheme="majorHAnsi"/>
          <w:sz w:val="20"/>
          <w:szCs w:val="20"/>
          <w:lang w:val="en-GB" w:eastAsia="fr-FR"/>
        </w:rPr>
        <w:t>non-EU sources, including:</w:t>
      </w:r>
    </w:p>
    <w:p w14:paraId="39A6E97F" w14:textId="77777777" w:rsidR="009C2E8E" w:rsidRPr="00B47937" w:rsidRDefault="009C2E8E" w:rsidP="009C2E8E">
      <w:pPr>
        <w:numPr>
          <w:ilvl w:val="1"/>
          <w:numId w:val="48"/>
        </w:numPr>
        <w:spacing w:before="100" w:beforeAutospacing="1" w:after="100" w:afterAutospacing="1"/>
        <w:rPr>
          <w:rFonts w:asciiTheme="majorHAnsi" w:eastAsia="Times New Roman" w:hAnsiTheme="majorHAnsi" w:cstheme="majorHAnsi"/>
          <w:sz w:val="20"/>
          <w:szCs w:val="20"/>
          <w:lang w:eastAsia="fr-FR"/>
        </w:rPr>
      </w:pPr>
      <w:r w:rsidRPr="00B47937">
        <w:rPr>
          <w:rFonts w:asciiTheme="majorHAnsi" w:eastAsia="Times New Roman" w:hAnsiTheme="majorHAnsi" w:cstheme="majorHAnsi"/>
          <w:sz w:val="20"/>
          <w:szCs w:val="20"/>
          <w:lang w:eastAsia="fr-FR"/>
        </w:rPr>
        <w:t>Bilateral partners and foundations;</w:t>
      </w:r>
    </w:p>
    <w:p w14:paraId="53589117" w14:textId="77777777" w:rsidR="009C2E8E" w:rsidRPr="00B47937" w:rsidRDefault="009C2E8E" w:rsidP="009C2E8E">
      <w:pPr>
        <w:numPr>
          <w:ilvl w:val="1"/>
          <w:numId w:val="48"/>
        </w:numPr>
        <w:spacing w:before="100" w:beforeAutospacing="1" w:after="100" w:afterAutospacing="1"/>
        <w:rPr>
          <w:rFonts w:asciiTheme="majorHAnsi" w:eastAsia="Times New Roman" w:hAnsiTheme="majorHAnsi" w:cstheme="majorHAnsi"/>
          <w:sz w:val="20"/>
          <w:szCs w:val="20"/>
          <w:lang w:val="en-GB" w:eastAsia="fr-FR"/>
        </w:rPr>
      </w:pPr>
      <w:r w:rsidRPr="00B47937">
        <w:rPr>
          <w:rFonts w:asciiTheme="majorHAnsi" w:eastAsia="Times New Roman" w:hAnsiTheme="majorHAnsi" w:cstheme="majorHAnsi"/>
          <w:sz w:val="20"/>
          <w:szCs w:val="20"/>
          <w:lang w:val="en-GB" w:eastAsia="fr-FR"/>
        </w:rPr>
        <w:t>Private sector partnerships and innovation funds.</w:t>
      </w:r>
    </w:p>
    <w:p w14:paraId="07C30509" w14:textId="77777777" w:rsidR="009C2E8E" w:rsidRPr="00B47937" w:rsidRDefault="009C2E8E" w:rsidP="009C2E8E">
      <w:pPr>
        <w:numPr>
          <w:ilvl w:val="0"/>
          <w:numId w:val="48"/>
        </w:numPr>
        <w:spacing w:before="100" w:beforeAutospacing="1" w:after="100" w:afterAutospacing="1"/>
        <w:rPr>
          <w:rFonts w:asciiTheme="majorHAnsi" w:eastAsia="Times New Roman" w:hAnsiTheme="majorHAnsi" w:cstheme="majorHAnsi"/>
          <w:sz w:val="20"/>
          <w:szCs w:val="20"/>
          <w:lang w:val="en-GB" w:eastAsia="fr-FR"/>
        </w:rPr>
      </w:pPr>
      <w:r w:rsidRPr="00B47937">
        <w:rPr>
          <w:rFonts w:asciiTheme="majorHAnsi" w:eastAsia="Times New Roman" w:hAnsiTheme="majorHAnsi" w:cstheme="majorHAnsi"/>
          <w:sz w:val="20"/>
          <w:szCs w:val="20"/>
          <w:lang w:val="en-GB" w:eastAsia="fr-FR"/>
        </w:rPr>
        <w:t xml:space="preserve">Develop a </w:t>
      </w:r>
      <w:r w:rsidRPr="009C2E8E">
        <w:rPr>
          <w:rFonts w:asciiTheme="majorHAnsi" w:eastAsia="Times New Roman" w:hAnsiTheme="majorHAnsi" w:cstheme="majorHAnsi"/>
          <w:bCs/>
          <w:sz w:val="20"/>
          <w:szCs w:val="20"/>
          <w:lang w:val="en-GB" w:eastAsia="fr-FR"/>
        </w:rPr>
        <w:t>fundraising roadmap</w:t>
      </w:r>
      <w:r w:rsidRPr="00B47937">
        <w:rPr>
          <w:rFonts w:asciiTheme="majorHAnsi" w:eastAsia="Times New Roman" w:hAnsiTheme="majorHAnsi" w:cstheme="majorHAnsi"/>
          <w:sz w:val="20"/>
          <w:szCs w:val="20"/>
          <w:lang w:val="en-GB" w:eastAsia="fr-FR"/>
        </w:rPr>
        <w:t>, outlining short-, medium-, and long-term funding options, timelines, and engagement pathways.</w:t>
      </w:r>
    </w:p>
    <w:p w14:paraId="5FA4F067" w14:textId="77777777" w:rsidR="009C2E8E" w:rsidRPr="00B47937" w:rsidRDefault="009C2E8E" w:rsidP="009C2E8E">
      <w:pPr>
        <w:numPr>
          <w:ilvl w:val="0"/>
          <w:numId w:val="48"/>
        </w:numPr>
        <w:spacing w:before="100" w:beforeAutospacing="1" w:after="100" w:afterAutospacing="1"/>
        <w:rPr>
          <w:rFonts w:asciiTheme="majorHAnsi" w:eastAsia="Times New Roman" w:hAnsiTheme="majorHAnsi" w:cstheme="majorHAnsi"/>
          <w:sz w:val="20"/>
          <w:szCs w:val="20"/>
          <w:lang w:val="en-GB" w:eastAsia="fr-FR"/>
        </w:rPr>
      </w:pPr>
      <w:r w:rsidRPr="00B47937">
        <w:rPr>
          <w:rFonts w:asciiTheme="majorHAnsi" w:eastAsia="Times New Roman" w:hAnsiTheme="majorHAnsi" w:cstheme="majorHAnsi"/>
          <w:sz w:val="20"/>
          <w:szCs w:val="20"/>
          <w:lang w:val="en-GB" w:eastAsia="fr-FR"/>
        </w:rPr>
        <w:lastRenderedPageBreak/>
        <w:t xml:space="preserve">Prepare a set of </w:t>
      </w:r>
      <w:r w:rsidRPr="009C2E8E">
        <w:rPr>
          <w:rFonts w:asciiTheme="majorHAnsi" w:eastAsia="Times New Roman" w:hAnsiTheme="majorHAnsi" w:cstheme="majorHAnsi"/>
          <w:bCs/>
          <w:sz w:val="20"/>
          <w:szCs w:val="20"/>
          <w:lang w:val="en-GB" w:eastAsia="fr-FR"/>
        </w:rPr>
        <w:t>fundraising materials</w:t>
      </w:r>
      <w:r w:rsidRPr="00B47937">
        <w:rPr>
          <w:rFonts w:asciiTheme="majorHAnsi" w:eastAsia="Times New Roman" w:hAnsiTheme="majorHAnsi" w:cstheme="majorHAnsi"/>
          <w:sz w:val="20"/>
          <w:szCs w:val="20"/>
          <w:lang w:val="en-GB" w:eastAsia="fr-FR"/>
        </w:rPr>
        <w:t>, including concept notes, executive summaries, and a presentation/pitch deck for potential partners.</w:t>
      </w:r>
    </w:p>
    <w:p w14:paraId="2A9FA0F8" w14:textId="0C9610E7" w:rsidR="003E23B9" w:rsidRPr="003E23B9" w:rsidRDefault="009C2E8E" w:rsidP="004E654B">
      <w:pPr>
        <w:numPr>
          <w:ilvl w:val="0"/>
          <w:numId w:val="48"/>
        </w:numPr>
        <w:spacing w:before="100" w:beforeAutospacing="1" w:after="100" w:afterAutospacing="1"/>
        <w:rPr>
          <w:rFonts w:asciiTheme="majorHAnsi" w:eastAsia="Times New Roman" w:hAnsiTheme="majorHAnsi" w:cstheme="majorHAnsi"/>
          <w:sz w:val="20"/>
          <w:szCs w:val="20"/>
          <w:lang w:val="en-GB" w:eastAsia="fr-FR"/>
        </w:rPr>
      </w:pPr>
      <w:r w:rsidRPr="00B47937">
        <w:rPr>
          <w:rFonts w:asciiTheme="majorHAnsi" w:eastAsia="Times New Roman" w:hAnsiTheme="majorHAnsi" w:cstheme="majorHAnsi"/>
          <w:sz w:val="20"/>
          <w:szCs w:val="20"/>
          <w:lang w:val="en-GB" w:eastAsia="fr-FR"/>
        </w:rPr>
        <w:t xml:space="preserve">Provide advice on </w:t>
      </w:r>
      <w:r w:rsidRPr="009C2E8E">
        <w:rPr>
          <w:rFonts w:asciiTheme="majorHAnsi" w:eastAsia="Times New Roman" w:hAnsiTheme="majorHAnsi" w:cstheme="majorHAnsi"/>
          <w:bCs/>
          <w:sz w:val="20"/>
          <w:szCs w:val="20"/>
          <w:lang w:val="en-GB" w:eastAsia="fr-FR"/>
        </w:rPr>
        <w:t>governance, partnership models</w:t>
      </w:r>
      <w:r w:rsidRPr="00B47937">
        <w:rPr>
          <w:rFonts w:asciiTheme="majorHAnsi" w:eastAsia="Times New Roman" w:hAnsiTheme="majorHAnsi" w:cstheme="majorHAnsi"/>
          <w:sz w:val="20"/>
          <w:szCs w:val="20"/>
          <w:lang w:val="en-GB" w:eastAsia="fr-FR"/>
        </w:rPr>
        <w:t xml:space="preserve">, and </w:t>
      </w:r>
      <w:r w:rsidRPr="009C2E8E">
        <w:rPr>
          <w:rFonts w:asciiTheme="majorHAnsi" w:eastAsia="Times New Roman" w:hAnsiTheme="majorHAnsi" w:cstheme="majorHAnsi"/>
          <w:bCs/>
          <w:sz w:val="20"/>
          <w:szCs w:val="20"/>
          <w:lang w:val="en-GB" w:eastAsia="fr-FR"/>
        </w:rPr>
        <w:t>reporting mechanisms</w:t>
      </w:r>
      <w:r w:rsidRPr="00B47937">
        <w:rPr>
          <w:rFonts w:asciiTheme="majorHAnsi" w:eastAsia="Times New Roman" w:hAnsiTheme="majorHAnsi" w:cstheme="majorHAnsi"/>
          <w:sz w:val="20"/>
          <w:szCs w:val="20"/>
          <w:lang w:val="en-GB" w:eastAsia="fr-FR"/>
        </w:rPr>
        <w:t xml:space="preserve"> for fund management.</w:t>
      </w:r>
    </w:p>
    <w:p w14:paraId="14FAA99E" w14:textId="0B95AA3B" w:rsidR="009C2E8E" w:rsidRPr="00B47937" w:rsidRDefault="009C2E8E">
      <w:pPr>
        <w:numPr>
          <w:ilvl w:val="0"/>
          <w:numId w:val="48"/>
        </w:numPr>
        <w:spacing w:before="100" w:beforeAutospacing="1" w:after="100" w:afterAutospacing="1"/>
        <w:rPr>
          <w:rFonts w:asciiTheme="majorHAnsi" w:eastAsia="Times New Roman" w:hAnsiTheme="majorHAnsi" w:cstheme="majorHAnsi"/>
          <w:sz w:val="20"/>
          <w:szCs w:val="20"/>
          <w:lang w:val="en-GB" w:eastAsia="fr-FR"/>
        </w:rPr>
      </w:pPr>
      <w:r w:rsidRPr="00B47937">
        <w:rPr>
          <w:rFonts w:asciiTheme="majorHAnsi" w:eastAsia="Times New Roman" w:hAnsiTheme="majorHAnsi" w:cstheme="majorHAnsi"/>
          <w:sz w:val="20"/>
          <w:szCs w:val="20"/>
          <w:lang w:val="en-GB" w:eastAsia="fr-FR"/>
        </w:rPr>
        <w:t xml:space="preserve">Where feasible, support </w:t>
      </w:r>
      <w:r w:rsidRPr="009C2E8E">
        <w:rPr>
          <w:rFonts w:asciiTheme="majorHAnsi" w:eastAsia="Times New Roman" w:hAnsiTheme="majorHAnsi" w:cstheme="majorHAnsi"/>
          <w:bCs/>
          <w:sz w:val="20"/>
          <w:szCs w:val="20"/>
          <w:lang w:val="en-GB" w:eastAsia="fr-FR"/>
        </w:rPr>
        <w:t>initial outreach</w:t>
      </w:r>
      <w:r w:rsidRPr="00B47937">
        <w:rPr>
          <w:rFonts w:asciiTheme="majorHAnsi" w:eastAsia="Times New Roman" w:hAnsiTheme="majorHAnsi" w:cstheme="majorHAnsi"/>
          <w:sz w:val="20"/>
          <w:szCs w:val="20"/>
          <w:lang w:val="en-GB" w:eastAsia="fr-FR"/>
        </w:rPr>
        <w:t xml:space="preserve"> to selected funding institutions or programmes</w:t>
      </w:r>
      <w:r w:rsidR="003E23B9">
        <w:rPr>
          <w:rFonts w:asciiTheme="majorHAnsi" w:eastAsia="Times New Roman" w:hAnsiTheme="majorHAnsi" w:cstheme="majorHAnsi"/>
          <w:sz w:val="20"/>
          <w:szCs w:val="20"/>
          <w:lang w:val="en-GB" w:eastAsia="fr-FR"/>
        </w:rPr>
        <w:t xml:space="preserve">, </w:t>
      </w:r>
      <w:r w:rsidR="003E23B9">
        <w:rPr>
          <w:rFonts w:asciiTheme="majorHAnsi" w:hAnsiTheme="majorHAnsi" w:cstheme="majorHAnsi"/>
          <w:sz w:val="20"/>
          <w:szCs w:val="20"/>
          <w:lang w:val="en-GB"/>
        </w:rPr>
        <w:t>identify potential donors and formalise their capacity to finance the system (signature of agreements)</w:t>
      </w:r>
      <w:r w:rsidRPr="00B47937">
        <w:rPr>
          <w:rFonts w:asciiTheme="majorHAnsi" w:eastAsia="Times New Roman" w:hAnsiTheme="majorHAnsi" w:cstheme="majorHAnsi"/>
          <w:sz w:val="20"/>
          <w:szCs w:val="20"/>
          <w:lang w:val="en-GB" w:eastAsia="fr-FR"/>
        </w:rPr>
        <w:t>.</w:t>
      </w:r>
    </w:p>
    <w:p w14:paraId="6F49CAD1" w14:textId="77777777" w:rsidR="009C2E8E" w:rsidRPr="00B47937" w:rsidRDefault="00C510EB" w:rsidP="009C2E8E">
      <w:pPr>
        <w:rPr>
          <w:rFonts w:asciiTheme="majorHAnsi" w:eastAsia="Times New Roman" w:hAnsiTheme="majorHAnsi" w:cstheme="majorHAnsi"/>
          <w:sz w:val="20"/>
          <w:szCs w:val="20"/>
          <w:lang w:eastAsia="fr-FR"/>
        </w:rPr>
      </w:pPr>
      <w:r>
        <w:rPr>
          <w:rFonts w:asciiTheme="majorHAnsi" w:eastAsia="Times New Roman" w:hAnsiTheme="majorHAnsi" w:cstheme="majorHAnsi"/>
          <w:sz w:val="20"/>
          <w:szCs w:val="20"/>
          <w:lang w:eastAsia="fr-FR"/>
        </w:rPr>
        <w:pict w14:anchorId="319A45C8">
          <v:rect id="_x0000_i1026" style="width:0;height:1.5pt" o:hralign="center" o:hrstd="t" o:hr="t" fillcolor="#a0a0a0" stroked="f"/>
        </w:pict>
      </w:r>
    </w:p>
    <w:p w14:paraId="7CF6AB82" w14:textId="40A57931" w:rsidR="009C2E8E" w:rsidRPr="00B47937" w:rsidRDefault="00B77670" w:rsidP="009C2E8E">
      <w:pPr>
        <w:spacing w:before="100" w:beforeAutospacing="1" w:after="100" w:afterAutospacing="1"/>
        <w:outlineLvl w:val="2"/>
        <w:rPr>
          <w:rFonts w:asciiTheme="majorHAnsi" w:eastAsia="Times New Roman" w:hAnsiTheme="majorHAnsi" w:cstheme="majorHAnsi"/>
          <w:b/>
          <w:bCs/>
          <w:sz w:val="20"/>
          <w:szCs w:val="20"/>
          <w:lang w:eastAsia="fr-FR"/>
        </w:rPr>
      </w:pPr>
      <w:r>
        <w:rPr>
          <w:rFonts w:asciiTheme="majorHAnsi" w:eastAsia="Times New Roman" w:hAnsiTheme="majorHAnsi" w:cstheme="majorHAnsi"/>
          <w:b/>
          <w:bCs/>
          <w:sz w:val="20"/>
          <w:szCs w:val="20"/>
          <w:lang w:eastAsia="fr-FR"/>
        </w:rPr>
        <w:t>4. Deliverables and Indicative t</w:t>
      </w:r>
      <w:r w:rsidR="009C2E8E" w:rsidRPr="009C2E8E">
        <w:rPr>
          <w:rFonts w:asciiTheme="majorHAnsi" w:eastAsia="Times New Roman" w:hAnsiTheme="majorHAnsi" w:cstheme="majorHAnsi"/>
          <w:b/>
          <w:bCs/>
          <w:sz w:val="20"/>
          <w:szCs w:val="20"/>
          <w:lang w:eastAsia="fr-FR"/>
        </w:rPr>
        <w:t>imeline</w:t>
      </w:r>
    </w:p>
    <w:p w14:paraId="1E1E9689" w14:textId="77777777" w:rsidR="009C2E8E" w:rsidRPr="009C2E8E" w:rsidRDefault="009C2E8E" w:rsidP="009C2E8E">
      <w:pPr>
        <w:rPr>
          <w:rFonts w:asciiTheme="majorHAnsi" w:hAnsiTheme="majorHAnsi" w:cstheme="majorHAnsi"/>
          <w:sz w:val="20"/>
          <w:szCs w:val="20"/>
        </w:rPr>
      </w:pPr>
    </w:p>
    <w:tbl>
      <w:tblPr>
        <w:tblStyle w:val="Grilledutableau"/>
        <w:tblW w:w="8925" w:type="dxa"/>
        <w:tblLook w:val="04A0" w:firstRow="1" w:lastRow="0" w:firstColumn="1" w:lastColumn="0" w:noHBand="0" w:noVBand="1"/>
      </w:tblPr>
      <w:tblGrid>
        <w:gridCol w:w="2959"/>
        <w:gridCol w:w="2990"/>
        <w:gridCol w:w="1280"/>
        <w:gridCol w:w="1696"/>
      </w:tblGrid>
      <w:tr w:rsidR="009C2E8E" w:rsidRPr="009C2E8E" w14:paraId="6FB8F512" w14:textId="77777777" w:rsidTr="00911B42">
        <w:tc>
          <w:tcPr>
            <w:tcW w:w="2959" w:type="dxa"/>
          </w:tcPr>
          <w:p w14:paraId="1681C66F" w14:textId="7BF71888" w:rsidR="009C2E8E" w:rsidRPr="009C2E8E" w:rsidRDefault="009C2E8E" w:rsidP="00E51DAD">
            <w:pPr>
              <w:rPr>
                <w:rFonts w:asciiTheme="majorHAnsi" w:hAnsiTheme="majorHAnsi" w:cstheme="majorHAnsi"/>
                <w:b/>
                <w:sz w:val="20"/>
                <w:szCs w:val="20"/>
              </w:rPr>
            </w:pPr>
            <w:r w:rsidRPr="009C2E8E">
              <w:rPr>
                <w:rFonts w:asciiTheme="majorHAnsi" w:hAnsiTheme="majorHAnsi" w:cstheme="majorHAnsi"/>
                <w:b/>
                <w:sz w:val="20"/>
                <w:szCs w:val="20"/>
              </w:rPr>
              <w:t>Deliverable</w:t>
            </w:r>
            <w:r w:rsidR="00911B42">
              <w:rPr>
                <w:rFonts w:asciiTheme="majorHAnsi" w:hAnsiTheme="majorHAnsi" w:cstheme="majorHAnsi"/>
                <w:b/>
                <w:sz w:val="20"/>
                <w:szCs w:val="20"/>
              </w:rPr>
              <w:t>s</w:t>
            </w:r>
          </w:p>
        </w:tc>
        <w:tc>
          <w:tcPr>
            <w:tcW w:w="2990" w:type="dxa"/>
          </w:tcPr>
          <w:p w14:paraId="0BA660CD" w14:textId="77777777" w:rsidR="009C2E8E" w:rsidRPr="009C2E8E" w:rsidRDefault="009C2E8E" w:rsidP="00E51DAD">
            <w:pPr>
              <w:rPr>
                <w:rFonts w:asciiTheme="majorHAnsi" w:hAnsiTheme="majorHAnsi" w:cstheme="majorHAnsi"/>
                <w:b/>
                <w:sz w:val="20"/>
                <w:szCs w:val="20"/>
              </w:rPr>
            </w:pPr>
            <w:r w:rsidRPr="009C2E8E">
              <w:rPr>
                <w:rFonts w:asciiTheme="majorHAnsi" w:hAnsiTheme="majorHAnsi" w:cstheme="majorHAnsi"/>
                <w:b/>
                <w:sz w:val="20"/>
                <w:szCs w:val="20"/>
              </w:rPr>
              <w:t>Description</w:t>
            </w:r>
          </w:p>
        </w:tc>
        <w:tc>
          <w:tcPr>
            <w:tcW w:w="1280" w:type="dxa"/>
          </w:tcPr>
          <w:p w14:paraId="08DC4F19" w14:textId="0EEF36F1" w:rsidR="009C2E8E" w:rsidRPr="009C2E8E" w:rsidRDefault="00911B42" w:rsidP="00911B42">
            <w:pPr>
              <w:rPr>
                <w:rFonts w:asciiTheme="majorHAnsi" w:hAnsiTheme="majorHAnsi" w:cstheme="majorHAnsi"/>
                <w:b/>
                <w:sz w:val="20"/>
                <w:szCs w:val="20"/>
              </w:rPr>
            </w:pPr>
            <w:r>
              <w:rPr>
                <w:rFonts w:asciiTheme="majorHAnsi" w:hAnsiTheme="majorHAnsi" w:cstheme="majorHAnsi"/>
                <w:b/>
                <w:sz w:val="20"/>
                <w:szCs w:val="20"/>
              </w:rPr>
              <w:t xml:space="preserve">indicative Nb of </w:t>
            </w:r>
            <w:r w:rsidR="009C2E8E" w:rsidRPr="009C2E8E">
              <w:rPr>
                <w:rFonts w:asciiTheme="majorHAnsi" w:hAnsiTheme="majorHAnsi" w:cstheme="majorHAnsi"/>
                <w:b/>
                <w:sz w:val="20"/>
                <w:szCs w:val="20"/>
              </w:rPr>
              <w:t>Days</w:t>
            </w:r>
          </w:p>
        </w:tc>
        <w:tc>
          <w:tcPr>
            <w:tcW w:w="1696" w:type="dxa"/>
          </w:tcPr>
          <w:p w14:paraId="06D33585" w14:textId="77777777" w:rsidR="009C2E8E" w:rsidRPr="009C2E8E" w:rsidRDefault="009C2E8E" w:rsidP="00E51DAD">
            <w:pPr>
              <w:rPr>
                <w:rFonts w:asciiTheme="majorHAnsi" w:hAnsiTheme="majorHAnsi" w:cstheme="majorHAnsi"/>
                <w:b/>
                <w:sz w:val="20"/>
                <w:szCs w:val="20"/>
              </w:rPr>
            </w:pPr>
            <w:r w:rsidRPr="009C2E8E">
              <w:rPr>
                <w:rFonts w:asciiTheme="majorHAnsi" w:hAnsiTheme="majorHAnsi" w:cstheme="majorHAnsi"/>
                <w:b/>
                <w:sz w:val="20"/>
                <w:szCs w:val="20"/>
              </w:rPr>
              <w:t>Indicative timeline</w:t>
            </w:r>
          </w:p>
        </w:tc>
      </w:tr>
      <w:tr w:rsidR="00DD687F" w:rsidRPr="009C2E8E" w14:paraId="6829CB13" w14:textId="77777777" w:rsidTr="00911B42">
        <w:tc>
          <w:tcPr>
            <w:tcW w:w="2959" w:type="dxa"/>
          </w:tcPr>
          <w:p w14:paraId="0713BAFD" w14:textId="31982115" w:rsidR="00DD687F" w:rsidRPr="009C2E8E" w:rsidRDefault="00DD687F" w:rsidP="00E51DAD">
            <w:pPr>
              <w:rPr>
                <w:rFonts w:asciiTheme="majorHAnsi" w:hAnsiTheme="majorHAnsi" w:cstheme="majorHAnsi"/>
                <w:b/>
                <w:sz w:val="20"/>
                <w:szCs w:val="20"/>
              </w:rPr>
            </w:pPr>
            <w:r>
              <w:rPr>
                <w:rFonts w:asciiTheme="majorHAnsi" w:hAnsiTheme="majorHAnsi" w:cstheme="majorHAnsi"/>
                <w:b/>
                <w:sz w:val="20"/>
                <w:szCs w:val="20"/>
              </w:rPr>
              <w:t>Phase 1</w:t>
            </w:r>
          </w:p>
        </w:tc>
        <w:tc>
          <w:tcPr>
            <w:tcW w:w="2990" w:type="dxa"/>
          </w:tcPr>
          <w:p w14:paraId="1AF93349" w14:textId="77777777" w:rsidR="00DD687F" w:rsidRPr="009C2E8E" w:rsidRDefault="00DD687F" w:rsidP="00E51DAD">
            <w:pPr>
              <w:rPr>
                <w:rFonts w:asciiTheme="majorHAnsi" w:hAnsiTheme="majorHAnsi" w:cstheme="majorHAnsi"/>
                <w:b/>
                <w:sz w:val="20"/>
                <w:szCs w:val="20"/>
              </w:rPr>
            </w:pPr>
          </w:p>
        </w:tc>
        <w:tc>
          <w:tcPr>
            <w:tcW w:w="1280" w:type="dxa"/>
          </w:tcPr>
          <w:p w14:paraId="653133E9" w14:textId="77777777" w:rsidR="00DD687F" w:rsidRDefault="00DD687F" w:rsidP="00911B42">
            <w:pPr>
              <w:rPr>
                <w:rFonts w:asciiTheme="majorHAnsi" w:hAnsiTheme="majorHAnsi" w:cstheme="majorHAnsi"/>
                <w:b/>
                <w:sz w:val="20"/>
                <w:szCs w:val="20"/>
              </w:rPr>
            </w:pPr>
          </w:p>
        </w:tc>
        <w:tc>
          <w:tcPr>
            <w:tcW w:w="1696" w:type="dxa"/>
          </w:tcPr>
          <w:p w14:paraId="2BA15AEC" w14:textId="77777777" w:rsidR="00DD687F" w:rsidRPr="009C2E8E" w:rsidRDefault="00DD687F" w:rsidP="00E51DAD">
            <w:pPr>
              <w:rPr>
                <w:rFonts w:asciiTheme="majorHAnsi" w:hAnsiTheme="majorHAnsi" w:cstheme="majorHAnsi"/>
                <w:b/>
                <w:sz w:val="20"/>
                <w:szCs w:val="20"/>
              </w:rPr>
            </w:pPr>
          </w:p>
        </w:tc>
      </w:tr>
      <w:tr w:rsidR="009C2E8E" w:rsidRPr="009C2E8E" w14:paraId="4B1D6484" w14:textId="77777777" w:rsidTr="00911B42">
        <w:tc>
          <w:tcPr>
            <w:tcW w:w="2959" w:type="dxa"/>
          </w:tcPr>
          <w:p w14:paraId="259EB7DD" w14:textId="77777777" w:rsidR="009C2E8E" w:rsidRPr="009C2E8E" w:rsidRDefault="009C2E8E" w:rsidP="00E51DAD">
            <w:pPr>
              <w:rPr>
                <w:rFonts w:asciiTheme="majorHAnsi" w:hAnsiTheme="majorHAnsi" w:cstheme="majorHAnsi"/>
                <w:sz w:val="20"/>
                <w:szCs w:val="20"/>
              </w:rPr>
            </w:pPr>
            <w:r w:rsidRPr="009C2E8E">
              <w:rPr>
                <w:rFonts w:asciiTheme="majorHAnsi" w:hAnsiTheme="majorHAnsi" w:cstheme="majorHAnsi"/>
                <w:sz w:val="20"/>
                <w:szCs w:val="20"/>
              </w:rPr>
              <w:t>Inception report</w:t>
            </w:r>
          </w:p>
        </w:tc>
        <w:tc>
          <w:tcPr>
            <w:tcW w:w="2990" w:type="dxa"/>
          </w:tcPr>
          <w:p w14:paraId="55006ABB" w14:textId="77777777" w:rsidR="009C2E8E" w:rsidRPr="009C2E8E" w:rsidRDefault="009C2E8E" w:rsidP="00E51DAD">
            <w:pPr>
              <w:rPr>
                <w:rFonts w:asciiTheme="majorHAnsi" w:hAnsiTheme="majorHAnsi" w:cstheme="majorHAnsi"/>
                <w:sz w:val="20"/>
                <w:szCs w:val="20"/>
                <w:lang w:val="en-GB"/>
              </w:rPr>
            </w:pPr>
            <w:r w:rsidRPr="00B47937">
              <w:rPr>
                <w:rFonts w:asciiTheme="majorHAnsi" w:eastAsia="Times New Roman" w:hAnsiTheme="majorHAnsi" w:cstheme="majorHAnsi"/>
                <w:sz w:val="20"/>
                <w:szCs w:val="20"/>
                <w:lang w:val="en-GB" w:eastAsia="fr-FR"/>
              </w:rPr>
              <w:t>Methodology, detailed work plan, and stakeholder mapping</w:t>
            </w:r>
          </w:p>
        </w:tc>
        <w:tc>
          <w:tcPr>
            <w:tcW w:w="1280" w:type="dxa"/>
          </w:tcPr>
          <w:p w14:paraId="0C0B72C9" w14:textId="77777777" w:rsidR="009C2E8E" w:rsidRPr="009C2E8E" w:rsidRDefault="009C2E8E" w:rsidP="00E51DAD">
            <w:pPr>
              <w:rPr>
                <w:rFonts w:asciiTheme="majorHAnsi" w:hAnsiTheme="majorHAnsi" w:cstheme="majorHAnsi"/>
                <w:sz w:val="20"/>
                <w:szCs w:val="20"/>
              </w:rPr>
            </w:pPr>
            <w:r w:rsidRPr="009C2E8E">
              <w:rPr>
                <w:rFonts w:asciiTheme="majorHAnsi" w:hAnsiTheme="majorHAnsi" w:cstheme="majorHAnsi"/>
                <w:sz w:val="20"/>
                <w:szCs w:val="20"/>
              </w:rPr>
              <w:t>3</w:t>
            </w:r>
          </w:p>
        </w:tc>
        <w:tc>
          <w:tcPr>
            <w:tcW w:w="1696" w:type="dxa"/>
          </w:tcPr>
          <w:p w14:paraId="2E3F3D3F" w14:textId="77777777" w:rsidR="009C2E8E" w:rsidRPr="009C2E8E" w:rsidRDefault="009C2E8E" w:rsidP="00E51DAD">
            <w:pPr>
              <w:rPr>
                <w:rFonts w:asciiTheme="majorHAnsi" w:hAnsiTheme="majorHAnsi" w:cstheme="majorHAnsi"/>
                <w:sz w:val="20"/>
                <w:szCs w:val="20"/>
                <w:lang w:val="en-GB"/>
              </w:rPr>
            </w:pPr>
            <w:r w:rsidRPr="009C2E8E">
              <w:rPr>
                <w:rFonts w:asciiTheme="majorHAnsi" w:hAnsiTheme="majorHAnsi" w:cstheme="majorHAnsi"/>
                <w:sz w:val="20"/>
                <w:szCs w:val="20"/>
                <w:lang w:val="en-GB"/>
              </w:rPr>
              <w:t>Week 1</w:t>
            </w:r>
          </w:p>
        </w:tc>
      </w:tr>
      <w:tr w:rsidR="009C2E8E" w:rsidRPr="009C2E8E" w14:paraId="01F1A232" w14:textId="77777777" w:rsidTr="00911B42">
        <w:tc>
          <w:tcPr>
            <w:tcW w:w="2959" w:type="dxa"/>
          </w:tcPr>
          <w:p w14:paraId="41A5F27F" w14:textId="77777777" w:rsidR="009C2E8E" w:rsidRPr="009C2E8E" w:rsidRDefault="009C2E8E" w:rsidP="00E51DAD">
            <w:pPr>
              <w:rPr>
                <w:rFonts w:asciiTheme="majorHAnsi" w:eastAsia="Times New Roman" w:hAnsiTheme="majorHAnsi" w:cstheme="majorHAnsi"/>
                <w:sz w:val="20"/>
                <w:szCs w:val="20"/>
                <w:lang w:val="en-GB" w:eastAsia="fr-FR"/>
              </w:rPr>
            </w:pPr>
            <w:r w:rsidRPr="009C2E8E">
              <w:rPr>
                <w:rFonts w:asciiTheme="majorHAnsi" w:eastAsia="Times New Roman" w:hAnsiTheme="majorHAnsi" w:cstheme="majorHAnsi"/>
                <w:sz w:val="20"/>
                <w:szCs w:val="20"/>
                <w:lang w:val="en-GB" w:eastAsia="fr-FR"/>
              </w:rPr>
              <w:t>Detailed Market Study and stakeholder analysis</w:t>
            </w:r>
          </w:p>
        </w:tc>
        <w:tc>
          <w:tcPr>
            <w:tcW w:w="2990" w:type="dxa"/>
          </w:tcPr>
          <w:p w14:paraId="1654C41C" w14:textId="77777777" w:rsidR="009C2E8E" w:rsidRPr="009C2E8E" w:rsidRDefault="009C2E8E" w:rsidP="00E51DAD">
            <w:pPr>
              <w:rPr>
                <w:rFonts w:asciiTheme="majorHAnsi" w:hAnsiTheme="majorHAnsi" w:cstheme="majorHAnsi"/>
                <w:sz w:val="20"/>
                <w:szCs w:val="20"/>
                <w:lang w:val="en-GB"/>
              </w:rPr>
            </w:pPr>
            <w:r w:rsidRPr="00B47937">
              <w:rPr>
                <w:rFonts w:asciiTheme="majorHAnsi" w:eastAsia="Times New Roman" w:hAnsiTheme="majorHAnsi" w:cstheme="majorHAnsi"/>
                <w:sz w:val="20"/>
                <w:szCs w:val="20"/>
                <w:lang w:val="en-GB" w:eastAsia="fr-FR"/>
              </w:rPr>
              <w:t>Findings on users, partners, and governance options</w:t>
            </w:r>
          </w:p>
        </w:tc>
        <w:tc>
          <w:tcPr>
            <w:tcW w:w="1280" w:type="dxa"/>
          </w:tcPr>
          <w:p w14:paraId="4CF43512" w14:textId="77777777" w:rsidR="009C2E8E" w:rsidRPr="009C2E8E" w:rsidRDefault="009C2E8E" w:rsidP="00E51DAD">
            <w:pPr>
              <w:rPr>
                <w:rFonts w:asciiTheme="majorHAnsi" w:hAnsiTheme="majorHAnsi" w:cstheme="majorHAnsi"/>
                <w:sz w:val="20"/>
                <w:szCs w:val="20"/>
              </w:rPr>
            </w:pPr>
            <w:r w:rsidRPr="009C2E8E">
              <w:rPr>
                <w:rFonts w:asciiTheme="majorHAnsi" w:hAnsiTheme="majorHAnsi" w:cstheme="majorHAnsi"/>
                <w:sz w:val="20"/>
                <w:szCs w:val="20"/>
              </w:rPr>
              <w:t>10</w:t>
            </w:r>
          </w:p>
        </w:tc>
        <w:tc>
          <w:tcPr>
            <w:tcW w:w="1696" w:type="dxa"/>
          </w:tcPr>
          <w:p w14:paraId="4FA4D7A5" w14:textId="77777777" w:rsidR="009C2E8E" w:rsidRPr="009C2E8E" w:rsidRDefault="009C2E8E" w:rsidP="00E51DAD">
            <w:pPr>
              <w:rPr>
                <w:rFonts w:asciiTheme="majorHAnsi" w:hAnsiTheme="majorHAnsi" w:cstheme="majorHAnsi"/>
                <w:sz w:val="20"/>
                <w:szCs w:val="20"/>
                <w:lang w:val="en-GB"/>
              </w:rPr>
            </w:pPr>
            <w:r w:rsidRPr="009C2E8E">
              <w:rPr>
                <w:rFonts w:asciiTheme="majorHAnsi" w:hAnsiTheme="majorHAnsi" w:cstheme="majorHAnsi"/>
                <w:sz w:val="20"/>
                <w:szCs w:val="20"/>
                <w:lang w:val="en-GB"/>
              </w:rPr>
              <w:t>Week 3</w:t>
            </w:r>
          </w:p>
        </w:tc>
      </w:tr>
      <w:tr w:rsidR="009C2E8E" w:rsidRPr="009C2E8E" w14:paraId="17436DD2" w14:textId="77777777" w:rsidTr="00911B42">
        <w:tc>
          <w:tcPr>
            <w:tcW w:w="2959" w:type="dxa"/>
          </w:tcPr>
          <w:p w14:paraId="2DE8160E" w14:textId="77777777" w:rsidR="009C2E8E" w:rsidRPr="009C2E8E" w:rsidRDefault="009C2E8E" w:rsidP="00E51DAD">
            <w:pPr>
              <w:rPr>
                <w:rFonts w:asciiTheme="majorHAnsi" w:eastAsia="Times New Roman" w:hAnsiTheme="majorHAnsi" w:cstheme="majorHAnsi"/>
                <w:sz w:val="20"/>
                <w:szCs w:val="20"/>
                <w:lang w:val="en-GB" w:eastAsia="fr-FR"/>
              </w:rPr>
            </w:pPr>
            <w:r w:rsidRPr="009C2E8E">
              <w:rPr>
                <w:rFonts w:asciiTheme="majorHAnsi" w:eastAsia="Times New Roman" w:hAnsiTheme="majorHAnsi" w:cstheme="majorHAnsi"/>
                <w:sz w:val="20"/>
                <w:szCs w:val="20"/>
                <w:lang w:val="en-GB" w:eastAsia="fr-FR"/>
              </w:rPr>
              <w:t xml:space="preserve">Development of the business model </w:t>
            </w:r>
          </w:p>
          <w:p w14:paraId="3BA2F247" w14:textId="77777777" w:rsidR="009C2E8E" w:rsidRPr="009C2E8E" w:rsidRDefault="009C2E8E" w:rsidP="00E51DAD">
            <w:pPr>
              <w:rPr>
                <w:rFonts w:asciiTheme="majorHAnsi" w:eastAsia="Times New Roman" w:hAnsiTheme="majorHAnsi" w:cstheme="majorHAnsi"/>
                <w:sz w:val="20"/>
                <w:szCs w:val="20"/>
                <w:lang w:val="en-GB" w:eastAsia="fr-FR"/>
              </w:rPr>
            </w:pPr>
            <w:r w:rsidRPr="009C2E8E">
              <w:rPr>
                <w:rFonts w:asciiTheme="majorHAnsi" w:eastAsia="Times New Roman" w:hAnsiTheme="majorHAnsi" w:cstheme="majorHAnsi"/>
                <w:sz w:val="20"/>
                <w:szCs w:val="20"/>
                <w:lang w:val="en-GB" w:eastAsia="fr-FR"/>
              </w:rPr>
              <w:t xml:space="preserve">Five-year financial projections development </w:t>
            </w:r>
          </w:p>
        </w:tc>
        <w:tc>
          <w:tcPr>
            <w:tcW w:w="2990" w:type="dxa"/>
          </w:tcPr>
          <w:p w14:paraId="75355A71" w14:textId="77777777" w:rsidR="009C2E8E" w:rsidRPr="009C2E8E" w:rsidRDefault="009C2E8E" w:rsidP="00E51DAD">
            <w:pPr>
              <w:rPr>
                <w:rFonts w:asciiTheme="majorHAnsi" w:hAnsiTheme="majorHAnsi" w:cstheme="majorHAnsi"/>
                <w:sz w:val="20"/>
                <w:szCs w:val="20"/>
                <w:lang w:val="en-GB"/>
              </w:rPr>
            </w:pPr>
            <w:r w:rsidRPr="00B47937">
              <w:rPr>
                <w:rFonts w:asciiTheme="majorHAnsi" w:eastAsia="Times New Roman" w:hAnsiTheme="majorHAnsi" w:cstheme="majorHAnsi"/>
                <w:sz w:val="20"/>
                <w:szCs w:val="20"/>
                <w:lang w:val="en-GB" w:eastAsia="fr-FR"/>
              </w:rPr>
              <w:t>Full draft including financial model and sustainability framework</w:t>
            </w:r>
          </w:p>
        </w:tc>
        <w:tc>
          <w:tcPr>
            <w:tcW w:w="1280" w:type="dxa"/>
          </w:tcPr>
          <w:p w14:paraId="1ADB9A4A" w14:textId="77777777" w:rsidR="009C2E8E" w:rsidRPr="009C2E8E" w:rsidRDefault="009C2E8E" w:rsidP="00E51DAD">
            <w:pPr>
              <w:rPr>
                <w:rFonts w:asciiTheme="majorHAnsi" w:hAnsiTheme="majorHAnsi" w:cstheme="majorHAnsi"/>
                <w:sz w:val="20"/>
                <w:szCs w:val="20"/>
              </w:rPr>
            </w:pPr>
            <w:r w:rsidRPr="009C2E8E">
              <w:rPr>
                <w:rFonts w:asciiTheme="majorHAnsi" w:hAnsiTheme="majorHAnsi" w:cstheme="majorHAnsi"/>
                <w:sz w:val="20"/>
                <w:szCs w:val="20"/>
              </w:rPr>
              <w:t>20</w:t>
            </w:r>
          </w:p>
        </w:tc>
        <w:tc>
          <w:tcPr>
            <w:tcW w:w="1696" w:type="dxa"/>
          </w:tcPr>
          <w:p w14:paraId="75BAB876" w14:textId="77777777" w:rsidR="009C2E8E" w:rsidRPr="009C2E8E" w:rsidRDefault="009C2E8E" w:rsidP="00E51DAD">
            <w:pPr>
              <w:rPr>
                <w:rFonts w:asciiTheme="majorHAnsi" w:hAnsiTheme="majorHAnsi" w:cstheme="majorHAnsi"/>
                <w:sz w:val="20"/>
                <w:szCs w:val="20"/>
                <w:lang w:val="en-GB"/>
              </w:rPr>
            </w:pPr>
            <w:r w:rsidRPr="009C2E8E">
              <w:rPr>
                <w:rFonts w:asciiTheme="majorHAnsi" w:hAnsiTheme="majorHAnsi" w:cstheme="majorHAnsi"/>
                <w:sz w:val="20"/>
                <w:szCs w:val="20"/>
                <w:lang w:val="en-GB"/>
              </w:rPr>
              <w:t>Week 5</w:t>
            </w:r>
          </w:p>
        </w:tc>
      </w:tr>
      <w:tr w:rsidR="009C2E8E" w:rsidRPr="009C2E8E" w14:paraId="1CF0D3F0" w14:textId="77777777" w:rsidTr="00911B42">
        <w:tc>
          <w:tcPr>
            <w:tcW w:w="2959" w:type="dxa"/>
          </w:tcPr>
          <w:p w14:paraId="10D8DAF2" w14:textId="77777777" w:rsidR="009C2E8E" w:rsidRPr="009C2E8E" w:rsidRDefault="009C2E8E" w:rsidP="00E51DAD">
            <w:pPr>
              <w:rPr>
                <w:rFonts w:asciiTheme="majorHAnsi" w:hAnsiTheme="majorHAnsi" w:cstheme="majorHAnsi"/>
                <w:sz w:val="20"/>
                <w:szCs w:val="20"/>
                <w:lang w:val="en-GB"/>
              </w:rPr>
            </w:pPr>
            <w:r w:rsidRPr="009C2E8E">
              <w:rPr>
                <w:rFonts w:asciiTheme="majorHAnsi" w:hAnsiTheme="majorHAnsi" w:cstheme="majorHAnsi"/>
                <w:sz w:val="20"/>
                <w:szCs w:val="20"/>
                <w:lang w:val="en-GB"/>
              </w:rPr>
              <w:t>Risk analysis and mitigation strategy</w:t>
            </w:r>
          </w:p>
        </w:tc>
        <w:tc>
          <w:tcPr>
            <w:tcW w:w="2990" w:type="dxa"/>
          </w:tcPr>
          <w:p w14:paraId="6A543E98" w14:textId="77777777" w:rsidR="009C2E8E" w:rsidRPr="009C2E8E" w:rsidRDefault="009C2E8E" w:rsidP="00E51DAD">
            <w:pPr>
              <w:rPr>
                <w:rFonts w:asciiTheme="majorHAnsi" w:hAnsiTheme="majorHAnsi" w:cstheme="majorHAnsi"/>
                <w:sz w:val="20"/>
                <w:szCs w:val="20"/>
                <w:lang w:val="en-GB"/>
              </w:rPr>
            </w:pPr>
          </w:p>
        </w:tc>
        <w:tc>
          <w:tcPr>
            <w:tcW w:w="1280" w:type="dxa"/>
          </w:tcPr>
          <w:p w14:paraId="3CF22E67" w14:textId="77777777" w:rsidR="009C2E8E" w:rsidRPr="009C2E8E" w:rsidRDefault="009C2E8E" w:rsidP="00E51DAD">
            <w:pPr>
              <w:rPr>
                <w:rFonts w:asciiTheme="majorHAnsi" w:hAnsiTheme="majorHAnsi" w:cstheme="majorHAnsi"/>
                <w:sz w:val="20"/>
                <w:szCs w:val="20"/>
                <w:lang w:val="en-GB"/>
              </w:rPr>
            </w:pPr>
            <w:r w:rsidRPr="009C2E8E">
              <w:rPr>
                <w:rFonts w:asciiTheme="majorHAnsi" w:hAnsiTheme="majorHAnsi" w:cstheme="majorHAnsi"/>
                <w:sz w:val="20"/>
                <w:szCs w:val="20"/>
                <w:lang w:val="en-GB"/>
              </w:rPr>
              <w:t>6</w:t>
            </w:r>
          </w:p>
        </w:tc>
        <w:tc>
          <w:tcPr>
            <w:tcW w:w="1696" w:type="dxa"/>
          </w:tcPr>
          <w:p w14:paraId="31EAEF73" w14:textId="77777777" w:rsidR="009C2E8E" w:rsidRPr="009C2E8E" w:rsidRDefault="009C2E8E" w:rsidP="00E51DAD">
            <w:pPr>
              <w:rPr>
                <w:rFonts w:asciiTheme="majorHAnsi" w:hAnsiTheme="majorHAnsi" w:cstheme="majorHAnsi"/>
                <w:sz w:val="20"/>
                <w:szCs w:val="20"/>
                <w:lang w:val="en-GB"/>
              </w:rPr>
            </w:pPr>
            <w:r w:rsidRPr="009C2E8E">
              <w:rPr>
                <w:rFonts w:asciiTheme="majorHAnsi" w:hAnsiTheme="majorHAnsi" w:cstheme="majorHAnsi"/>
                <w:sz w:val="20"/>
                <w:szCs w:val="20"/>
                <w:lang w:val="en-GB"/>
              </w:rPr>
              <w:t>Week 7</w:t>
            </w:r>
          </w:p>
        </w:tc>
      </w:tr>
      <w:tr w:rsidR="009C2E8E" w:rsidRPr="009C2E8E" w14:paraId="3E5B351A" w14:textId="77777777" w:rsidTr="00911B42">
        <w:tc>
          <w:tcPr>
            <w:tcW w:w="2959" w:type="dxa"/>
          </w:tcPr>
          <w:p w14:paraId="5DFF6AC3" w14:textId="77777777" w:rsidR="009C2E8E" w:rsidRPr="009C2E8E" w:rsidRDefault="009C2E8E" w:rsidP="00E51DAD">
            <w:pPr>
              <w:rPr>
                <w:rFonts w:asciiTheme="majorHAnsi" w:hAnsiTheme="majorHAnsi" w:cstheme="majorHAnsi"/>
                <w:sz w:val="20"/>
                <w:szCs w:val="20"/>
              </w:rPr>
            </w:pPr>
            <w:r w:rsidRPr="00B47937">
              <w:rPr>
                <w:rFonts w:asciiTheme="majorHAnsi" w:eastAsia="Times New Roman" w:hAnsiTheme="majorHAnsi" w:cstheme="majorHAnsi"/>
                <w:sz w:val="20"/>
                <w:szCs w:val="20"/>
                <w:lang w:eastAsia="fr-FR"/>
              </w:rPr>
              <w:t>Draft Fundraising Strategy &amp; Materials</w:t>
            </w:r>
            <w:r w:rsidRPr="009C2E8E">
              <w:rPr>
                <w:rFonts w:asciiTheme="majorHAnsi" w:hAnsiTheme="majorHAnsi" w:cstheme="majorHAnsi"/>
                <w:sz w:val="20"/>
                <w:szCs w:val="20"/>
              </w:rPr>
              <w:t xml:space="preserve"> </w:t>
            </w:r>
          </w:p>
        </w:tc>
        <w:tc>
          <w:tcPr>
            <w:tcW w:w="2990" w:type="dxa"/>
            <w:vAlign w:val="center"/>
          </w:tcPr>
          <w:p w14:paraId="2AAFAD1B" w14:textId="77777777" w:rsidR="009C2E8E" w:rsidRPr="00B47937" w:rsidRDefault="009C2E8E" w:rsidP="00E51DAD">
            <w:pPr>
              <w:rPr>
                <w:rFonts w:asciiTheme="majorHAnsi" w:eastAsia="Times New Roman" w:hAnsiTheme="majorHAnsi" w:cstheme="majorHAnsi"/>
                <w:sz w:val="20"/>
                <w:szCs w:val="20"/>
                <w:lang w:val="en-GB" w:eastAsia="fr-FR"/>
              </w:rPr>
            </w:pPr>
            <w:r w:rsidRPr="00B47937">
              <w:rPr>
                <w:rFonts w:asciiTheme="majorHAnsi" w:eastAsia="Times New Roman" w:hAnsiTheme="majorHAnsi" w:cstheme="majorHAnsi"/>
                <w:sz w:val="20"/>
                <w:szCs w:val="20"/>
                <w:lang w:val="en-GB" w:eastAsia="fr-FR"/>
              </w:rPr>
              <w:t>Identification of opportunities and draft outreach materials</w:t>
            </w:r>
          </w:p>
        </w:tc>
        <w:tc>
          <w:tcPr>
            <w:tcW w:w="1280" w:type="dxa"/>
          </w:tcPr>
          <w:p w14:paraId="3090BEB9" w14:textId="77777777" w:rsidR="009C2E8E" w:rsidRPr="009C2E8E" w:rsidRDefault="009C2E8E" w:rsidP="00E51DAD">
            <w:pPr>
              <w:rPr>
                <w:rFonts w:asciiTheme="majorHAnsi" w:hAnsiTheme="majorHAnsi" w:cstheme="majorHAnsi"/>
                <w:sz w:val="20"/>
                <w:szCs w:val="20"/>
              </w:rPr>
            </w:pPr>
            <w:r w:rsidRPr="009C2E8E">
              <w:rPr>
                <w:rFonts w:asciiTheme="majorHAnsi" w:hAnsiTheme="majorHAnsi" w:cstheme="majorHAnsi"/>
                <w:sz w:val="20"/>
                <w:szCs w:val="20"/>
              </w:rPr>
              <w:t>7</w:t>
            </w:r>
          </w:p>
        </w:tc>
        <w:tc>
          <w:tcPr>
            <w:tcW w:w="1696" w:type="dxa"/>
          </w:tcPr>
          <w:p w14:paraId="3BF197D9" w14:textId="77777777" w:rsidR="009C2E8E" w:rsidRPr="009C2E8E" w:rsidRDefault="009C2E8E" w:rsidP="00E51DAD">
            <w:pPr>
              <w:rPr>
                <w:rFonts w:asciiTheme="majorHAnsi" w:hAnsiTheme="majorHAnsi" w:cstheme="majorHAnsi"/>
                <w:sz w:val="20"/>
                <w:szCs w:val="20"/>
                <w:lang w:val="en-GB"/>
              </w:rPr>
            </w:pPr>
            <w:r w:rsidRPr="009C2E8E">
              <w:rPr>
                <w:rFonts w:asciiTheme="majorHAnsi" w:hAnsiTheme="majorHAnsi" w:cstheme="majorHAnsi"/>
                <w:sz w:val="20"/>
                <w:szCs w:val="20"/>
                <w:lang w:val="en-GB"/>
              </w:rPr>
              <w:t>Week 8</w:t>
            </w:r>
          </w:p>
        </w:tc>
      </w:tr>
      <w:tr w:rsidR="009C2E8E" w:rsidRPr="009C2E8E" w14:paraId="34B4B7F2" w14:textId="77777777" w:rsidTr="00911B42">
        <w:tc>
          <w:tcPr>
            <w:tcW w:w="2959" w:type="dxa"/>
          </w:tcPr>
          <w:p w14:paraId="4C10F50B" w14:textId="68C73AEB" w:rsidR="009C2E8E" w:rsidRPr="009C2E8E" w:rsidRDefault="00DD687F" w:rsidP="00E51DAD">
            <w:pPr>
              <w:rPr>
                <w:rFonts w:asciiTheme="majorHAnsi" w:hAnsiTheme="majorHAnsi" w:cstheme="majorHAnsi"/>
                <w:sz w:val="20"/>
                <w:szCs w:val="20"/>
              </w:rPr>
            </w:pPr>
            <w:r>
              <w:rPr>
                <w:rFonts w:asciiTheme="majorHAnsi" w:eastAsia="Times New Roman" w:hAnsiTheme="majorHAnsi" w:cstheme="majorHAnsi"/>
                <w:sz w:val="20"/>
                <w:szCs w:val="20"/>
                <w:lang w:eastAsia="fr-FR"/>
              </w:rPr>
              <w:t xml:space="preserve">Phase 1 </w:t>
            </w:r>
            <w:r w:rsidR="009C2E8E" w:rsidRPr="00B47937">
              <w:rPr>
                <w:rFonts w:asciiTheme="majorHAnsi" w:eastAsia="Times New Roman" w:hAnsiTheme="majorHAnsi" w:cstheme="majorHAnsi"/>
                <w:sz w:val="20"/>
                <w:szCs w:val="20"/>
                <w:lang w:eastAsia="fr-FR"/>
              </w:rPr>
              <w:t>Final Report</w:t>
            </w:r>
          </w:p>
        </w:tc>
        <w:tc>
          <w:tcPr>
            <w:tcW w:w="2990" w:type="dxa"/>
            <w:vAlign w:val="center"/>
          </w:tcPr>
          <w:p w14:paraId="41959597" w14:textId="5FF3B9AE" w:rsidR="009C2E8E" w:rsidRPr="00B47937" w:rsidRDefault="009C2E8E" w:rsidP="00E51DAD">
            <w:pPr>
              <w:rPr>
                <w:rFonts w:asciiTheme="majorHAnsi" w:eastAsia="Times New Roman" w:hAnsiTheme="majorHAnsi" w:cstheme="majorHAnsi"/>
                <w:sz w:val="20"/>
                <w:szCs w:val="20"/>
                <w:lang w:val="en-GB" w:eastAsia="fr-FR"/>
              </w:rPr>
            </w:pPr>
            <w:r w:rsidRPr="00B47937">
              <w:rPr>
                <w:rFonts w:asciiTheme="majorHAnsi" w:eastAsia="Times New Roman" w:hAnsiTheme="majorHAnsi" w:cstheme="majorHAnsi"/>
                <w:sz w:val="20"/>
                <w:szCs w:val="20"/>
                <w:lang w:val="en-GB" w:eastAsia="fr-FR"/>
              </w:rPr>
              <w:t>Final validated business plan and fundraising strategy</w:t>
            </w:r>
          </w:p>
        </w:tc>
        <w:tc>
          <w:tcPr>
            <w:tcW w:w="1280" w:type="dxa"/>
          </w:tcPr>
          <w:p w14:paraId="22989F98" w14:textId="3AEAE22D" w:rsidR="009C2E8E" w:rsidRPr="009C2E8E" w:rsidRDefault="009C2E8E" w:rsidP="00E51DAD">
            <w:pPr>
              <w:rPr>
                <w:rFonts w:asciiTheme="majorHAnsi" w:hAnsiTheme="majorHAnsi" w:cstheme="majorHAnsi"/>
                <w:sz w:val="20"/>
                <w:szCs w:val="20"/>
                <w:lang w:val="en-GB"/>
              </w:rPr>
            </w:pPr>
            <w:r w:rsidRPr="009C2E8E">
              <w:rPr>
                <w:rFonts w:asciiTheme="majorHAnsi" w:hAnsiTheme="majorHAnsi" w:cstheme="majorHAnsi"/>
                <w:sz w:val="20"/>
                <w:szCs w:val="20"/>
                <w:lang w:val="en-GB"/>
              </w:rPr>
              <w:t>5</w:t>
            </w:r>
          </w:p>
        </w:tc>
        <w:tc>
          <w:tcPr>
            <w:tcW w:w="1696" w:type="dxa"/>
            <w:vAlign w:val="center"/>
          </w:tcPr>
          <w:p w14:paraId="542F469C" w14:textId="7459FA79" w:rsidR="009C2E8E" w:rsidRPr="00B47937" w:rsidRDefault="009C2E8E" w:rsidP="00E51DAD">
            <w:pPr>
              <w:rPr>
                <w:rFonts w:asciiTheme="majorHAnsi" w:hAnsiTheme="majorHAnsi" w:cstheme="majorHAnsi"/>
                <w:sz w:val="20"/>
                <w:szCs w:val="20"/>
                <w:lang w:val="en-GB"/>
              </w:rPr>
            </w:pPr>
            <w:r w:rsidRPr="009C2E8E">
              <w:rPr>
                <w:rFonts w:asciiTheme="majorHAnsi" w:hAnsiTheme="majorHAnsi" w:cstheme="majorHAnsi"/>
                <w:sz w:val="20"/>
                <w:szCs w:val="20"/>
                <w:lang w:val="en-GB"/>
              </w:rPr>
              <w:t>Week 9</w:t>
            </w:r>
          </w:p>
        </w:tc>
      </w:tr>
      <w:tr w:rsidR="00DD687F" w:rsidRPr="00DD687F" w14:paraId="6D1B9424" w14:textId="77777777" w:rsidTr="00911B42">
        <w:tc>
          <w:tcPr>
            <w:tcW w:w="2959" w:type="dxa"/>
          </w:tcPr>
          <w:p w14:paraId="1D3BCA00" w14:textId="1B76C2A5" w:rsidR="00DD687F" w:rsidRPr="00C510EB" w:rsidRDefault="00DD687F" w:rsidP="00E51DAD">
            <w:pPr>
              <w:rPr>
                <w:rFonts w:asciiTheme="majorHAnsi" w:hAnsiTheme="majorHAnsi" w:cstheme="majorHAnsi"/>
                <w:b/>
                <w:sz w:val="20"/>
                <w:szCs w:val="20"/>
                <w:lang w:val="en-GB"/>
              </w:rPr>
            </w:pPr>
            <w:r w:rsidRPr="00C510EB">
              <w:rPr>
                <w:rFonts w:asciiTheme="majorHAnsi" w:hAnsiTheme="majorHAnsi" w:cstheme="majorHAnsi"/>
                <w:b/>
                <w:sz w:val="20"/>
                <w:szCs w:val="20"/>
                <w:lang w:val="en-GB"/>
              </w:rPr>
              <w:t>Phase 2</w:t>
            </w:r>
          </w:p>
        </w:tc>
        <w:tc>
          <w:tcPr>
            <w:tcW w:w="2990" w:type="dxa"/>
          </w:tcPr>
          <w:p w14:paraId="19C1146E" w14:textId="77777777" w:rsidR="00DD687F" w:rsidRPr="00C510EB" w:rsidRDefault="00DD687F" w:rsidP="002218E9">
            <w:pPr>
              <w:rPr>
                <w:rFonts w:asciiTheme="majorHAnsi" w:hAnsiTheme="majorHAnsi" w:cstheme="majorHAnsi"/>
                <w:b/>
                <w:sz w:val="20"/>
                <w:szCs w:val="20"/>
                <w:lang w:val="en-GB"/>
              </w:rPr>
            </w:pPr>
          </w:p>
        </w:tc>
        <w:tc>
          <w:tcPr>
            <w:tcW w:w="1280" w:type="dxa"/>
          </w:tcPr>
          <w:p w14:paraId="1F397CCE" w14:textId="77777777" w:rsidR="00DD687F" w:rsidRPr="00C510EB" w:rsidRDefault="00DD687F" w:rsidP="00E51DAD">
            <w:pPr>
              <w:rPr>
                <w:rFonts w:asciiTheme="majorHAnsi" w:hAnsiTheme="majorHAnsi" w:cstheme="majorHAnsi"/>
                <w:b/>
                <w:sz w:val="20"/>
                <w:szCs w:val="20"/>
                <w:lang w:val="en-GB"/>
              </w:rPr>
            </w:pPr>
          </w:p>
        </w:tc>
        <w:tc>
          <w:tcPr>
            <w:tcW w:w="1696" w:type="dxa"/>
          </w:tcPr>
          <w:p w14:paraId="7B75B131" w14:textId="77777777" w:rsidR="00DD687F" w:rsidRPr="00C510EB" w:rsidRDefault="00DD687F" w:rsidP="00E51DAD">
            <w:pPr>
              <w:rPr>
                <w:rFonts w:asciiTheme="majorHAnsi" w:hAnsiTheme="majorHAnsi" w:cstheme="majorHAnsi"/>
                <w:b/>
                <w:sz w:val="20"/>
                <w:szCs w:val="20"/>
                <w:lang w:val="en-GB"/>
              </w:rPr>
            </w:pPr>
          </w:p>
        </w:tc>
      </w:tr>
      <w:tr w:rsidR="009C2E8E" w:rsidRPr="00C510EB" w14:paraId="62B00102" w14:textId="77777777" w:rsidTr="00911B42">
        <w:tc>
          <w:tcPr>
            <w:tcW w:w="2959" w:type="dxa"/>
          </w:tcPr>
          <w:p w14:paraId="1401A0A0" w14:textId="11B9EDA6" w:rsidR="009C2E8E" w:rsidRPr="009C2E8E" w:rsidRDefault="00A73528" w:rsidP="00E51DAD">
            <w:pPr>
              <w:rPr>
                <w:rFonts w:asciiTheme="majorHAnsi" w:hAnsiTheme="majorHAnsi" w:cstheme="majorHAnsi"/>
                <w:sz w:val="20"/>
                <w:szCs w:val="20"/>
                <w:lang w:val="en-GB"/>
              </w:rPr>
            </w:pPr>
            <w:r>
              <w:rPr>
                <w:rFonts w:asciiTheme="majorHAnsi" w:hAnsiTheme="majorHAnsi" w:cstheme="majorHAnsi"/>
                <w:sz w:val="20"/>
                <w:szCs w:val="20"/>
                <w:lang w:val="en-GB"/>
              </w:rPr>
              <w:t>Fundraising, setting up partnerships</w:t>
            </w:r>
            <w:r w:rsidR="00D22FBF">
              <w:rPr>
                <w:rFonts w:asciiTheme="majorHAnsi" w:hAnsiTheme="majorHAnsi" w:cstheme="majorHAnsi"/>
                <w:sz w:val="20"/>
                <w:szCs w:val="20"/>
                <w:lang w:val="en-GB"/>
              </w:rPr>
              <w:t xml:space="preserve"> </w:t>
            </w:r>
            <w:r w:rsidR="00A50687">
              <w:rPr>
                <w:rFonts w:asciiTheme="majorHAnsi" w:hAnsiTheme="majorHAnsi" w:cstheme="majorHAnsi"/>
                <w:sz w:val="20"/>
                <w:szCs w:val="20"/>
                <w:lang w:val="en-GB"/>
              </w:rPr>
              <w:t>monthly report</w:t>
            </w:r>
          </w:p>
        </w:tc>
        <w:tc>
          <w:tcPr>
            <w:tcW w:w="2990" w:type="dxa"/>
          </w:tcPr>
          <w:p w14:paraId="1D7BC835" w14:textId="41A47D9A" w:rsidR="009C2E8E" w:rsidRPr="009C2E8E" w:rsidRDefault="002218E9" w:rsidP="002218E9">
            <w:pPr>
              <w:rPr>
                <w:rFonts w:asciiTheme="majorHAnsi" w:hAnsiTheme="majorHAnsi" w:cstheme="majorHAnsi"/>
                <w:sz w:val="20"/>
                <w:szCs w:val="20"/>
                <w:lang w:val="en-GB"/>
              </w:rPr>
            </w:pPr>
            <w:r>
              <w:rPr>
                <w:rFonts w:asciiTheme="majorHAnsi" w:hAnsiTheme="majorHAnsi" w:cstheme="majorHAnsi"/>
                <w:sz w:val="20"/>
                <w:szCs w:val="20"/>
                <w:lang w:val="en-GB"/>
              </w:rPr>
              <w:t>Identify potential donors and formalise their capacity to finance the system (signature of agreements)</w:t>
            </w:r>
          </w:p>
        </w:tc>
        <w:tc>
          <w:tcPr>
            <w:tcW w:w="1280" w:type="dxa"/>
          </w:tcPr>
          <w:p w14:paraId="30BC67EE" w14:textId="77777777" w:rsidR="009C2E8E" w:rsidRPr="009C2E8E" w:rsidRDefault="009C2E8E" w:rsidP="00E51DAD">
            <w:pPr>
              <w:rPr>
                <w:rFonts w:asciiTheme="majorHAnsi" w:hAnsiTheme="majorHAnsi" w:cstheme="majorHAnsi"/>
                <w:sz w:val="20"/>
                <w:szCs w:val="20"/>
                <w:lang w:val="en-GB"/>
              </w:rPr>
            </w:pPr>
            <w:r w:rsidRPr="009C2E8E">
              <w:rPr>
                <w:rFonts w:asciiTheme="majorHAnsi" w:hAnsiTheme="majorHAnsi" w:cstheme="majorHAnsi"/>
                <w:sz w:val="20"/>
                <w:szCs w:val="20"/>
                <w:lang w:val="en-GB"/>
              </w:rPr>
              <w:t>4</w:t>
            </w:r>
          </w:p>
        </w:tc>
        <w:tc>
          <w:tcPr>
            <w:tcW w:w="1696" w:type="dxa"/>
          </w:tcPr>
          <w:p w14:paraId="46EBE4A9" w14:textId="203F3192" w:rsidR="009C2E8E" w:rsidRPr="009C2E8E" w:rsidRDefault="00DD687F" w:rsidP="004E654B">
            <w:pPr>
              <w:rPr>
                <w:rFonts w:asciiTheme="majorHAnsi" w:hAnsiTheme="majorHAnsi" w:cstheme="majorHAnsi"/>
                <w:sz w:val="20"/>
                <w:szCs w:val="20"/>
                <w:lang w:val="en-GB"/>
              </w:rPr>
            </w:pPr>
            <w:r>
              <w:rPr>
                <w:rFonts w:asciiTheme="majorHAnsi" w:hAnsiTheme="majorHAnsi" w:cstheme="majorHAnsi"/>
                <w:sz w:val="20"/>
                <w:szCs w:val="20"/>
                <w:lang w:val="en-GB"/>
              </w:rPr>
              <w:t xml:space="preserve">Up to </w:t>
            </w:r>
            <w:r w:rsidR="00E373F6">
              <w:rPr>
                <w:rFonts w:asciiTheme="majorHAnsi" w:hAnsiTheme="majorHAnsi" w:cstheme="majorHAnsi"/>
                <w:sz w:val="20"/>
                <w:szCs w:val="20"/>
                <w:lang w:val="en-GB"/>
              </w:rPr>
              <w:t xml:space="preserve">12 months after contract’s </w:t>
            </w:r>
            <w:r w:rsidR="004E654B">
              <w:rPr>
                <w:rFonts w:asciiTheme="majorHAnsi" w:hAnsiTheme="majorHAnsi" w:cstheme="majorHAnsi"/>
                <w:sz w:val="20"/>
                <w:szCs w:val="20"/>
                <w:lang w:val="en-GB"/>
              </w:rPr>
              <w:t>award</w:t>
            </w:r>
            <w:r w:rsidR="00E373F6">
              <w:rPr>
                <w:rFonts w:asciiTheme="majorHAnsi" w:hAnsiTheme="majorHAnsi" w:cstheme="majorHAnsi"/>
                <w:sz w:val="20"/>
                <w:szCs w:val="20"/>
                <w:lang w:val="en-GB"/>
              </w:rPr>
              <w:t xml:space="preserve"> date</w:t>
            </w:r>
          </w:p>
        </w:tc>
      </w:tr>
      <w:tr w:rsidR="00F736C5" w:rsidRPr="00C510EB" w14:paraId="4EF98B78" w14:textId="77777777" w:rsidTr="00911B42">
        <w:tc>
          <w:tcPr>
            <w:tcW w:w="2959" w:type="dxa"/>
          </w:tcPr>
          <w:p w14:paraId="5116DB4D" w14:textId="17E1E208" w:rsidR="00F736C5" w:rsidRDefault="00517A64" w:rsidP="00E51DAD">
            <w:pPr>
              <w:rPr>
                <w:rFonts w:asciiTheme="majorHAnsi" w:hAnsiTheme="majorHAnsi" w:cstheme="majorHAnsi"/>
                <w:sz w:val="20"/>
                <w:szCs w:val="20"/>
                <w:lang w:val="en-GB"/>
              </w:rPr>
            </w:pPr>
            <w:r>
              <w:rPr>
                <w:rFonts w:asciiTheme="majorHAnsi" w:eastAsia="Times New Roman" w:hAnsiTheme="majorHAnsi" w:cstheme="majorHAnsi"/>
                <w:sz w:val="20"/>
                <w:szCs w:val="20"/>
                <w:lang w:eastAsia="fr-FR"/>
              </w:rPr>
              <w:t>Phase 2</w:t>
            </w:r>
            <w:r w:rsidR="00F736C5">
              <w:rPr>
                <w:rFonts w:asciiTheme="majorHAnsi" w:eastAsia="Times New Roman" w:hAnsiTheme="majorHAnsi" w:cstheme="majorHAnsi"/>
                <w:sz w:val="20"/>
                <w:szCs w:val="20"/>
                <w:lang w:eastAsia="fr-FR"/>
              </w:rPr>
              <w:t xml:space="preserve"> </w:t>
            </w:r>
            <w:r w:rsidR="00F736C5" w:rsidRPr="00B47937">
              <w:rPr>
                <w:rFonts w:asciiTheme="majorHAnsi" w:eastAsia="Times New Roman" w:hAnsiTheme="majorHAnsi" w:cstheme="majorHAnsi"/>
                <w:sz w:val="20"/>
                <w:szCs w:val="20"/>
                <w:lang w:eastAsia="fr-FR"/>
              </w:rPr>
              <w:t>Final Report</w:t>
            </w:r>
          </w:p>
        </w:tc>
        <w:tc>
          <w:tcPr>
            <w:tcW w:w="2990" w:type="dxa"/>
          </w:tcPr>
          <w:p w14:paraId="74E7ED90" w14:textId="77777777" w:rsidR="00F736C5" w:rsidRDefault="00F736C5" w:rsidP="002218E9">
            <w:pPr>
              <w:rPr>
                <w:rFonts w:asciiTheme="majorHAnsi" w:hAnsiTheme="majorHAnsi" w:cstheme="majorHAnsi"/>
                <w:sz w:val="20"/>
                <w:szCs w:val="20"/>
                <w:lang w:val="en-GB"/>
              </w:rPr>
            </w:pPr>
          </w:p>
        </w:tc>
        <w:tc>
          <w:tcPr>
            <w:tcW w:w="1280" w:type="dxa"/>
          </w:tcPr>
          <w:p w14:paraId="0091B04B" w14:textId="208415DA" w:rsidR="00F736C5" w:rsidRPr="009C2E8E" w:rsidRDefault="00C510EB" w:rsidP="00E51DAD">
            <w:pPr>
              <w:rPr>
                <w:rFonts w:asciiTheme="majorHAnsi" w:hAnsiTheme="majorHAnsi" w:cstheme="majorHAnsi"/>
                <w:sz w:val="20"/>
                <w:szCs w:val="20"/>
                <w:lang w:val="en-GB"/>
              </w:rPr>
            </w:pPr>
            <w:r>
              <w:rPr>
                <w:rFonts w:asciiTheme="majorHAnsi" w:hAnsiTheme="majorHAnsi" w:cstheme="majorHAnsi"/>
                <w:sz w:val="20"/>
                <w:szCs w:val="20"/>
                <w:lang w:val="en-GB"/>
              </w:rPr>
              <w:t>2</w:t>
            </w:r>
          </w:p>
        </w:tc>
        <w:tc>
          <w:tcPr>
            <w:tcW w:w="1696" w:type="dxa"/>
          </w:tcPr>
          <w:p w14:paraId="7024CDD6" w14:textId="4278CADA" w:rsidR="00F736C5" w:rsidDel="00DD687F" w:rsidRDefault="00F736C5" w:rsidP="004E654B">
            <w:pPr>
              <w:rPr>
                <w:rFonts w:asciiTheme="majorHAnsi" w:hAnsiTheme="majorHAnsi" w:cstheme="majorHAnsi"/>
                <w:sz w:val="20"/>
                <w:szCs w:val="20"/>
                <w:lang w:val="en-GB"/>
              </w:rPr>
            </w:pPr>
            <w:r>
              <w:rPr>
                <w:rFonts w:asciiTheme="majorHAnsi" w:hAnsiTheme="majorHAnsi" w:cstheme="majorHAnsi"/>
                <w:sz w:val="20"/>
                <w:szCs w:val="20"/>
                <w:lang w:val="en-GB"/>
              </w:rPr>
              <w:t>Up to 12 months after contract’s award date</w:t>
            </w:r>
          </w:p>
        </w:tc>
      </w:tr>
    </w:tbl>
    <w:p w14:paraId="15238CDC" w14:textId="77777777" w:rsidR="009C2E8E" w:rsidRPr="00031258" w:rsidRDefault="009C2E8E" w:rsidP="009C2E8E">
      <w:pPr>
        <w:rPr>
          <w:lang w:val="en-GB"/>
        </w:rPr>
      </w:pPr>
    </w:p>
    <w:p w14:paraId="0B474D37" w14:textId="4239400D" w:rsidR="0048412E" w:rsidRPr="00FD5DD7" w:rsidRDefault="0048412E" w:rsidP="009C2E8E">
      <w:pPr>
        <w:pStyle w:val="Paragraphedeliste"/>
        <w:jc w:val="both"/>
        <w:rPr>
          <w:rFonts w:asciiTheme="majorHAnsi" w:hAnsiTheme="majorHAnsi"/>
          <w:sz w:val="22"/>
          <w:szCs w:val="22"/>
          <w:lang w:val="en-GB"/>
        </w:rPr>
      </w:pPr>
    </w:p>
    <w:sectPr w:rsidR="0048412E" w:rsidRPr="00FD5DD7" w:rsidSect="00FD5DD7">
      <w:headerReference w:type="default" r:id="rId12"/>
      <w:footerReference w:type="default" r:id="rId13"/>
      <w:pgSz w:w="11900" w:h="16840"/>
      <w:pgMar w:top="1276" w:right="1417" w:bottom="709" w:left="1417" w:header="708" w:footer="0" w:gutter="0"/>
      <w:cols w:space="708"/>
      <w:docGrid w:linePitch="326"/>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B290AA5" w16cex:dateUtc="2025-01-08T13:31:00Z"/>
</w16cex:commentsExtensible>
</file>

<file path=word/commentsIds.xml><?xml version="1.0" encoding="utf-8"?>
<w16cid:commentsIds xmlns:mc="http://schemas.openxmlformats.org/markup-compatibility/2006" xmlns:w16cid="http://schemas.microsoft.com/office/word/2016/wordml/cid" mc:Ignorable="w16cid">
  <w16cid:commentId w16cid:paraId="4868F2E7" w16cid:durableId="2B290AA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0931EE" w14:textId="77777777" w:rsidR="0040534C" w:rsidRDefault="0040534C">
      <w:r>
        <w:separator/>
      </w:r>
    </w:p>
  </w:endnote>
  <w:endnote w:type="continuationSeparator" w:id="0">
    <w:p w14:paraId="5DC559E7" w14:textId="77777777" w:rsidR="0040534C" w:rsidRDefault="00405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pto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7501927"/>
      <w:docPartObj>
        <w:docPartGallery w:val="Page Numbers (Bottom of Page)"/>
        <w:docPartUnique/>
      </w:docPartObj>
    </w:sdtPr>
    <w:sdtEndPr/>
    <w:sdtContent>
      <w:p w14:paraId="075C4ADA" w14:textId="1B840145" w:rsidR="0058024B" w:rsidRDefault="0058024B">
        <w:pPr>
          <w:pStyle w:val="Pieddepage"/>
          <w:jc w:val="center"/>
        </w:pPr>
        <w:r>
          <w:fldChar w:fldCharType="begin"/>
        </w:r>
        <w:r>
          <w:instrText>PAGE   \* MERGEFORMAT</w:instrText>
        </w:r>
        <w:r>
          <w:fldChar w:fldCharType="separate"/>
        </w:r>
        <w:r w:rsidR="00C510EB">
          <w:rPr>
            <w:noProof/>
          </w:rPr>
          <w:t>3</w:t>
        </w:r>
        <w:r>
          <w:fldChar w:fldCharType="end"/>
        </w:r>
      </w:p>
    </w:sdtContent>
  </w:sdt>
  <w:p w14:paraId="738610EB" w14:textId="77777777" w:rsidR="000424C8" w:rsidRDefault="000424C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CB3489" w14:textId="77777777" w:rsidR="0040534C" w:rsidRDefault="0040534C">
      <w:r>
        <w:separator/>
      </w:r>
    </w:p>
  </w:footnote>
  <w:footnote w:type="continuationSeparator" w:id="0">
    <w:p w14:paraId="3C839B66" w14:textId="77777777" w:rsidR="0040534C" w:rsidRDefault="004053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63B6B0" w14:textId="37C829BD" w:rsidR="00790295" w:rsidRDefault="00790295">
    <w:pPr>
      <w:pStyle w:val="En-tte"/>
    </w:pPr>
    <w:r w:rsidRPr="002C684D">
      <w:rPr>
        <w:rFonts w:ascii="Calibri Light" w:hAnsi="Calibri Light" w:cs="Calibri Light"/>
        <w:noProof/>
        <w:sz w:val="16"/>
        <w:szCs w:val="16"/>
        <w:lang w:eastAsia="fr-FR"/>
      </w:rPr>
      <w:drawing>
        <wp:anchor distT="0" distB="0" distL="114300" distR="114300" simplePos="0" relativeHeight="251659264" behindDoc="0" locked="0" layoutInCell="1" allowOverlap="1" wp14:anchorId="64824142" wp14:editId="42D21009">
          <wp:simplePos x="0" y="0"/>
          <wp:positionH relativeFrom="margin">
            <wp:align>left</wp:align>
          </wp:positionH>
          <wp:positionV relativeFrom="paragraph">
            <wp:posOffset>-85725</wp:posOffset>
          </wp:positionV>
          <wp:extent cx="1370965" cy="535305"/>
          <wp:effectExtent l="0" t="0" r="635" b="0"/>
          <wp:wrapSquare wrapText="bothSides"/>
          <wp:docPr id="14" name="Picture 4" descr="Text&#10;&#10;Description automatically generated with medium confidence">
            <a:extLst xmlns:a="http://schemas.openxmlformats.org/drawingml/2006/main">
              <a:ext uri="{FF2B5EF4-FFF2-40B4-BE49-F238E27FC236}">
                <a16:creationId xmlns:a16="http://schemas.microsoft.com/office/drawing/2014/main" xmlns:w16se="http://schemas.microsoft.com/office/word/2015/wordml/symex" xmlns:w="http://schemas.openxmlformats.org/wordprocessingml/2006/main" xmlns:w10="urn:schemas-microsoft-com:office:word" xmlns:v="urn:schemas-microsoft-com:vml" xmlns:o="urn:schemas-microsoft-com:office:office" xmlns:cx="http://schemas.microsoft.com/office/drawing/2014/chartex" xmlns="" id="{AF15DB47-8A9B-B124-95E4-B90E135FFB5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Text&#10;&#10;Description automatically generated with medium confidence">
                    <a:extLst>
                      <a:ext uri="{FF2B5EF4-FFF2-40B4-BE49-F238E27FC236}">
                        <a16:creationId xmlns:a16="http://schemas.microsoft.com/office/drawing/2014/main" xmlns:w16se="http://schemas.microsoft.com/office/word/2015/wordml/symex" xmlns:w="http://schemas.openxmlformats.org/wordprocessingml/2006/main" xmlns:w10="urn:schemas-microsoft-com:office:word" xmlns:v="urn:schemas-microsoft-com:vml" xmlns:o="urn:schemas-microsoft-com:office:office" xmlns:cx="http://schemas.microsoft.com/office/drawing/2014/chartex" xmlns="" id="{AF15DB47-8A9B-B124-95E4-B90E135FFB5C}"/>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70965" cy="535305"/>
                  </a:xfrm>
                  <a:prstGeom prst="rect">
                    <a:avLst/>
                  </a:prstGeom>
                </pic:spPr>
              </pic:pic>
            </a:graphicData>
          </a:graphic>
        </wp:anchor>
      </w:drawing>
    </w:r>
  </w:p>
  <w:p w14:paraId="4DAFF302" w14:textId="2BA0B706" w:rsidR="00790295" w:rsidRDefault="00790295">
    <w:pPr>
      <w:pStyle w:val="En-tte"/>
    </w:pPr>
  </w:p>
  <w:p w14:paraId="27455E4A" w14:textId="77777777" w:rsidR="00790295" w:rsidRDefault="00790295">
    <w:pPr>
      <w:pStyle w:val="En-tte"/>
    </w:pPr>
  </w:p>
  <w:p w14:paraId="3A0FF5F2" w14:textId="779C0712" w:rsidR="00307BC6" w:rsidRDefault="00307BC6">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F2236"/>
    <w:multiLevelType w:val="hybridMultilevel"/>
    <w:tmpl w:val="61C8C2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5054FD1"/>
    <w:multiLevelType w:val="multilevel"/>
    <w:tmpl w:val="8908A1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B66A26"/>
    <w:multiLevelType w:val="hybridMultilevel"/>
    <w:tmpl w:val="1E7A8E04"/>
    <w:lvl w:ilvl="0" w:tplc="0590D63C">
      <w:start w:val="1"/>
      <w:numFmt w:val="upperRoman"/>
      <w:lvlText w:val="%1."/>
      <w:lvlJc w:val="right"/>
      <w:pPr>
        <w:tabs>
          <w:tab w:val="num" w:pos="720"/>
        </w:tabs>
        <w:ind w:left="720" w:hanging="180"/>
      </w:pPr>
      <w:rPr>
        <w:rFonts w:ascii="Calibri" w:hAnsi="Calibri" w:hint="default"/>
        <w:b/>
        <w:i w:val="0"/>
        <w:sz w:val="24"/>
      </w:rPr>
    </w:lvl>
    <w:lvl w:ilvl="1" w:tplc="992E2102">
      <w:start w:val="1"/>
      <w:numFmt w:val="decimal"/>
      <w:lvlText w:val="%2)"/>
      <w:lvlJc w:val="left"/>
      <w:pPr>
        <w:tabs>
          <w:tab w:val="num" w:pos="1440"/>
        </w:tabs>
        <w:ind w:left="1440" w:hanging="360"/>
      </w:pPr>
      <w:rPr>
        <w:rFonts w:ascii="Calibri" w:hAnsi="Calibri" w:hint="default"/>
        <w:b/>
        <w:i w:val="0"/>
        <w:sz w:val="22"/>
      </w:rPr>
    </w:lvl>
    <w:lvl w:ilvl="2" w:tplc="FFFFFFFF">
      <w:start w:val="1"/>
      <w:numFmt w:val="bullet"/>
      <w:lvlText w:val="-"/>
      <w:lvlJc w:val="left"/>
      <w:pPr>
        <w:tabs>
          <w:tab w:val="num" w:pos="2340"/>
        </w:tabs>
        <w:ind w:left="2340" w:hanging="360"/>
      </w:pPr>
      <w:rPr>
        <w:rFonts w:ascii="Times New Roman" w:hAnsi="Times New Roman" w:hint="default"/>
        <w:b/>
        <w:i w:val="0"/>
        <w:sz w:val="24"/>
      </w:rPr>
    </w:lvl>
    <w:lvl w:ilvl="3" w:tplc="040C000F">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 w15:restartNumberingAfterBreak="0">
    <w:nsid w:val="0C280EBC"/>
    <w:multiLevelType w:val="hybridMultilevel"/>
    <w:tmpl w:val="ED7084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D8B364A"/>
    <w:multiLevelType w:val="hybridMultilevel"/>
    <w:tmpl w:val="6A3623BC"/>
    <w:lvl w:ilvl="0" w:tplc="040C0013">
      <w:start w:val="1"/>
      <w:numFmt w:val="upperRoman"/>
      <w:lvlText w:val="%1."/>
      <w:lvlJc w:val="right"/>
      <w:pPr>
        <w:tabs>
          <w:tab w:val="num" w:pos="720"/>
        </w:tabs>
        <w:ind w:left="720" w:hanging="180"/>
      </w:pPr>
    </w:lvl>
    <w:lvl w:ilvl="1" w:tplc="DB200CA4">
      <w:start w:val="1"/>
      <w:numFmt w:val="decimal"/>
      <w:lvlText w:val="%2."/>
      <w:lvlJc w:val="left"/>
      <w:pPr>
        <w:tabs>
          <w:tab w:val="num" w:pos="1440"/>
        </w:tabs>
        <w:ind w:left="1440" w:hanging="360"/>
      </w:pPr>
      <w:rPr>
        <w:rFonts w:hint="default"/>
      </w:rPr>
    </w:lvl>
    <w:lvl w:ilvl="2" w:tplc="040C0015">
      <w:start w:val="1"/>
      <w:numFmt w:val="upperLetter"/>
      <w:lvlText w:val="%3."/>
      <w:lvlJc w:val="left"/>
      <w:pPr>
        <w:tabs>
          <w:tab w:val="num" w:pos="2340"/>
        </w:tabs>
        <w:ind w:left="2340" w:hanging="36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 w15:restartNumberingAfterBreak="0">
    <w:nsid w:val="12654F6D"/>
    <w:multiLevelType w:val="multilevel"/>
    <w:tmpl w:val="B8BC9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AA2AC2"/>
    <w:multiLevelType w:val="multilevel"/>
    <w:tmpl w:val="226831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3711C70"/>
    <w:multiLevelType w:val="multilevel"/>
    <w:tmpl w:val="3EA00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2B7ADB"/>
    <w:multiLevelType w:val="hybridMultilevel"/>
    <w:tmpl w:val="B0540DA4"/>
    <w:lvl w:ilvl="0" w:tplc="0590D63C">
      <w:start w:val="1"/>
      <w:numFmt w:val="upperRoman"/>
      <w:lvlText w:val="%1."/>
      <w:lvlJc w:val="right"/>
      <w:pPr>
        <w:tabs>
          <w:tab w:val="num" w:pos="748"/>
        </w:tabs>
        <w:ind w:left="748" w:hanging="180"/>
      </w:pPr>
      <w:rPr>
        <w:rFonts w:ascii="Calibri" w:hAnsi="Calibri" w:hint="default"/>
        <w:b/>
        <w:i w:val="0"/>
        <w:sz w:val="24"/>
      </w:rPr>
    </w:lvl>
    <w:lvl w:ilvl="1" w:tplc="992E2102">
      <w:start w:val="1"/>
      <w:numFmt w:val="decimal"/>
      <w:lvlText w:val="%2)"/>
      <w:lvlJc w:val="left"/>
      <w:pPr>
        <w:tabs>
          <w:tab w:val="num" w:pos="1440"/>
        </w:tabs>
        <w:ind w:left="1440" w:hanging="360"/>
      </w:pPr>
      <w:rPr>
        <w:rFonts w:ascii="Calibri" w:hAnsi="Calibri" w:hint="default"/>
        <w:b/>
        <w:i w:val="0"/>
        <w:sz w:val="22"/>
      </w:rPr>
    </w:lvl>
    <w:lvl w:ilvl="2" w:tplc="8FDE9F22">
      <w:start w:val="1"/>
      <w:numFmt w:val="decimal"/>
      <w:lvlText w:val="%3."/>
      <w:lvlJc w:val="left"/>
      <w:pPr>
        <w:tabs>
          <w:tab w:val="num" w:pos="2340"/>
        </w:tabs>
        <w:ind w:left="2340" w:hanging="360"/>
      </w:pPr>
      <w:rPr>
        <w:rFonts w:hint="default"/>
        <w:b/>
        <w:i w:val="0"/>
        <w:sz w:val="22"/>
        <w:szCs w:val="22"/>
      </w:rPr>
    </w:lvl>
    <w:lvl w:ilvl="3" w:tplc="040C000F">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9" w15:restartNumberingAfterBreak="0">
    <w:nsid w:val="17111350"/>
    <w:multiLevelType w:val="hybridMultilevel"/>
    <w:tmpl w:val="20B062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83153CD"/>
    <w:multiLevelType w:val="hybridMultilevel"/>
    <w:tmpl w:val="0164D65E"/>
    <w:lvl w:ilvl="0" w:tplc="FEC45FAE">
      <w:start w:val="3"/>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401491B4">
      <w:start w:val="1"/>
      <w:numFmt w:val="bullet"/>
      <w:lvlText w:val=""/>
      <w:lvlJc w:val="left"/>
      <w:pPr>
        <w:tabs>
          <w:tab w:val="num" w:pos="2160"/>
        </w:tabs>
        <w:ind w:left="2160" w:hanging="360"/>
      </w:pPr>
      <w:rPr>
        <w:rFonts w:ascii="Wingdings" w:hAnsi="Wingdings" w:hint="default"/>
        <w:sz w:val="20"/>
        <w:szCs w:val="20"/>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B92688A"/>
    <w:multiLevelType w:val="hybridMultilevel"/>
    <w:tmpl w:val="001C689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1EB368EF"/>
    <w:multiLevelType w:val="hybridMultilevel"/>
    <w:tmpl w:val="ABA8FE80"/>
    <w:lvl w:ilvl="0" w:tplc="FEC45FAE">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F066223"/>
    <w:multiLevelType w:val="hybridMultilevel"/>
    <w:tmpl w:val="F89C1C8A"/>
    <w:lvl w:ilvl="0" w:tplc="D2BA9F70">
      <w:start w:val="5"/>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1A15165"/>
    <w:multiLevelType w:val="multilevel"/>
    <w:tmpl w:val="CEAAE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5E225A"/>
    <w:multiLevelType w:val="hybridMultilevel"/>
    <w:tmpl w:val="187E1878"/>
    <w:lvl w:ilvl="0" w:tplc="040C000B">
      <w:start w:val="1"/>
      <w:numFmt w:val="bullet"/>
      <w:lvlText w:val=""/>
      <w:lvlJc w:val="left"/>
      <w:pPr>
        <w:ind w:left="1620" w:hanging="360"/>
      </w:pPr>
      <w:rPr>
        <w:rFonts w:ascii="Wingdings" w:hAnsi="Wingdings" w:hint="default"/>
      </w:rPr>
    </w:lvl>
    <w:lvl w:ilvl="1" w:tplc="040C0003" w:tentative="1">
      <w:start w:val="1"/>
      <w:numFmt w:val="bullet"/>
      <w:lvlText w:val="o"/>
      <w:lvlJc w:val="left"/>
      <w:pPr>
        <w:ind w:left="2340" w:hanging="360"/>
      </w:pPr>
      <w:rPr>
        <w:rFonts w:ascii="Courier New" w:hAnsi="Courier New" w:cs="Courier New" w:hint="default"/>
      </w:rPr>
    </w:lvl>
    <w:lvl w:ilvl="2" w:tplc="040C0005" w:tentative="1">
      <w:start w:val="1"/>
      <w:numFmt w:val="bullet"/>
      <w:lvlText w:val=""/>
      <w:lvlJc w:val="left"/>
      <w:pPr>
        <w:ind w:left="3060" w:hanging="360"/>
      </w:pPr>
      <w:rPr>
        <w:rFonts w:ascii="Wingdings" w:hAnsi="Wingdings" w:hint="default"/>
      </w:rPr>
    </w:lvl>
    <w:lvl w:ilvl="3" w:tplc="040C0001" w:tentative="1">
      <w:start w:val="1"/>
      <w:numFmt w:val="bullet"/>
      <w:lvlText w:val=""/>
      <w:lvlJc w:val="left"/>
      <w:pPr>
        <w:ind w:left="3780" w:hanging="360"/>
      </w:pPr>
      <w:rPr>
        <w:rFonts w:ascii="Symbol" w:hAnsi="Symbol" w:hint="default"/>
      </w:rPr>
    </w:lvl>
    <w:lvl w:ilvl="4" w:tplc="040C0003" w:tentative="1">
      <w:start w:val="1"/>
      <w:numFmt w:val="bullet"/>
      <w:lvlText w:val="o"/>
      <w:lvlJc w:val="left"/>
      <w:pPr>
        <w:ind w:left="4500" w:hanging="360"/>
      </w:pPr>
      <w:rPr>
        <w:rFonts w:ascii="Courier New" w:hAnsi="Courier New" w:cs="Courier New" w:hint="default"/>
      </w:rPr>
    </w:lvl>
    <w:lvl w:ilvl="5" w:tplc="040C0005" w:tentative="1">
      <w:start w:val="1"/>
      <w:numFmt w:val="bullet"/>
      <w:lvlText w:val=""/>
      <w:lvlJc w:val="left"/>
      <w:pPr>
        <w:ind w:left="5220" w:hanging="360"/>
      </w:pPr>
      <w:rPr>
        <w:rFonts w:ascii="Wingdings" w:hAnsi="Wingdings" w:hint="default"/>
      </w:rPr>
    </w:lvl>
    <w:lvl w:ilvl="6" w:tplc="040C0001" w:tentative="1">
      <w:start w:val="1"/>
      <w:numFmt w:val="bullet"/>
      <w:lvlText w:val=""/>
      <w:lvlJc w:val="left"/>
      <w:pPr>
        <w:ind w:left="5940" w:hanging="360"/>
      </w:pPr>
      <w:rPr>
        <w:rFonts w:ascii="Symbol" w:hAnsi="Symbol" w:hint="default"/>
      </w:rPr>
    </w:lvl>
    <w:lvl w:ilvl="7" w:tplc="040C0003" w:tentative="1">
      <w:start w:val="1"/>
      <w:numFmt w:val="bullet"/>
      <w:lvlText w:val="o"/>
      <w:lvlJc w:val="left"/>
      <w:pPr>
        <w:ind w:left="6660" w:hanging="360"/>
      </w:pPr>
      <w:rPr>
        <w:rFonts w:ascii="Courier New" w:hAnsi="Courier New" w:cs="Courier New" w:hint="default"/>
      </w:rPr>
    </w:lvl>
    <w:lvl w:ilvl="8" w:tplc="040C0005" w:tentative="1">
      <w:start w:val="1"/>
      <w:numFmt w:val="bullet"/>
      <w:lvlText w:val=""/>
      <w:lvlJc w:val="left"/>
      <w:pPr>
        <w:ind w:left="7380" w:hanging="360"/>
      </w:pPr>
      <w:rPr>
        <w:rFonts w:ascii="Wingdings" w:hAnsi="Wingdings" w:hint="default"/>
      </w:rPr>
    </w:lvl>
  </w:abstractNum>
  <w:abstractNum w:abstractNumId="16" w15:restartNumberingAfterBreak="0">
    <w:nsid w:val="28A044E9"/>
    <w:multiLevelType w:val="hybridMultilevel"/>
    <w:tmpl w:val="BB0A0898"/>
    <w:lvl w:ilvl="0" w:tplc="FEC45FAE">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2551EA8"/>
    <w:multiLevelType w:val="multilevel"/>
    <w:tmpl w:val="CEAAE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EF331A8"/>
    <w:multiLevelType w:val="hybridMultilevel"/>
    <w:tmpl w:val="D70A27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F4F0E07"/>
    <w:multiLevelType w:val="multilevel"/>
    <w:tmpl w:val="CEAAE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33641E4"/>
    <w:multiLevelType w:val="multilevel"/>
    <w:tmpl w:val="CEAAE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4D33EF"/>
    <w:multiLevelType w:val="hybridMultilevel"/>
    <w:tmpl w:val="CF769C5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44EA1917"/>
    <w:multiLevelType w:val="hybridMultilevel"/>
    <w:tmpl w:val="56E61F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F22023E"/>
    <w:multiLevelType w:val="multilevel"/>
    <w:tmpl w:val="78FE0F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0D956EA"/>
    <w:multiLevelType w:val="hybridMultilevel"/>
    <w:tmpl w:val="549C5A3A"/>
    <w:lvl w:ilvl="0" w:tplc="206E80A8">
      <w:numFmt w:val="bullet"/>
      <w:lvlText w:val="-"/>
      <w:lvlJc w:val="left"/>
      <w:pPr>
        <w:ind w:left="720" w:hanging="360"/>
      </w:pPr>
      <w:rPr>
        <w:rFonts w:ascii="Calibri" w:eastAsia="Arial"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11B442A"/>
    <w:multiLevelType w:val="multilevel"/>
    <w:tmpl w:val="CEAAE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52713B"/>
    <w:multiLevelType w:val="hybridMultilevel"/>
    <w:tmpl w:val="8BF48668"/>
    <w:lvl w:ilvl="0" w:tplc="C478A890">
      <w:start w:val="1"/>
      <w:numFmt w:val="bullet"/>
      <w:lvlText w:val=""/>
      <w:lvlJc w:val="left"/>
      <w:pPr>
        <w:tabs>
          <w:tab w:val="num" w:pos="720"/>
        </w:tabs>
        <w:ind w:left="720" w:hanging="360"/>
      </w:pPr>
      <w:rPr>
        <w:rFonts w:ascii="Wingdings" w:hAnsi="Wingdings" w:hint="default"/>
      </w:rPr>
    </w:lvl>
    <w:lvl w:ilvl="1" w:tplc="517A21F0" w:tentative="1">
      <w:start w:val="1"/>
      <w:numFmt w:val="bullet"/>
      <w:lvlText w:val=""/>
      <w:lvlJc w:val="left"/>
      <w:pPr>
        <w:tabs>
          <w:tab w:val="num" w:pos="1440"/>
        </w:tabs>
        <w:ind w:left="1440" w:hanging="360"/>
      </w:pPr>
      <w:rPr>
        <w:rFonts w:ascii="Wingdings" w:hAnsi="Wingdings" w:hint="default"/>
      </w:rPr>
    </w:lvl>
    <w:lvl w:ilvl="2" w:tplc="379CD082" w:tentative="1">
      <w:start w:val="1"/>
      <w:numFmt w:val="bullet"/>
      <w:lvlText w:val=""/>
      <w:lvlJc w:val="left"/>
      <w:pPr>
        <w:tabs>
          <w:tab w:val="num" w:pos="2160"/>
        </w:tabs>
        <w:ind w:left="2160" w:hanging="360"/>
      </w:pPr>
      <w:rPr>
        <w:rFonts w:ascii="Wingdings" w:hAnsi="Wingdings" w:hint="default"/>
      </w:rPr>
    </w:lvl>
    <w:lvl w:ilvl="3" w:tplc="B4BE880C" w:tentative="1">
      <w:start w:val="1"/>
      <w:numFmt w:val="bullet"/>
      <w:lvlText w:val=""/>
      <w:lvlJc w:val="left"/>
      <w:pPr>
        <w:tabs>
          <w:tab w:val="num" w:pos="2880"/>
        </w:tabs>
        <w:ind w:left="2880" w:hanging="360"/>
      </w:pPr>
      <w:rPr>
        <w:rFonts w:ascii="Wingdings" w:hAnsi="Wingdings" w:hint="default"/>
      </w:rPr>
    </w:lvl>
    <w:lvl w:ilvl="4" w:tplc="A25E7B58" w:tentative="1">
      <w:start w:val="1"/>
      <w:numFmt w:val="bullet"/>
      <w:lvlText w:val=""/>
      <w:lvlJc w:val="left"/>
      <w:pPr>
        <w:tabs>
          <w:tab w:val="num" w:pos="3600"/>
        </w:tabs>
        <w:ind w:left="3600" w:hanging="360"/>
      </w:pPr>
      <w:rPr>
        <w:rFonts w:ascii="Wingdings" w:hAnsi="Wingdings" w:hint="default"/>
      </w:rPr>
    </w:lvl>
    <w:lvl w:ilvl="5" w:tplc="698A4FF0" w:tentative="1">
      <w:start w:val="1"/>
      <w:numFmt w:val="bullet"/>
      <w:lvlText w:val=""/>
      <w:lvlJc w:val="left"/>
      <w:pPr>
        <w:tabs>
          <w:tab w:val="num" w:pos="4320"/>
        </w:tabs>
        <w:ind w:left="4320" w:hanging="360"/>
      </w:pPr>
      <w:rPr>
        <w:rFonts w:ascii="Wingdings" w:hAnsi="Wingdings" w:hint="default"/>
      </w:rPr>
    </w:lvl>
    <w:lvl w:ilvl="6" w:tplc="2818693A" w:tentative="1">
      <w:start w:val="1"/>
      <w:numFmt w:val="bullet"/>
      <w:lvlText w:val=""/>
      <w:lvlJc w:val="left"/>
      <w:pPr>
        <w:tabs>
          <w:tab w:val="num" w:pos="5040"/>
        </w:tabs>
        <w:ind w:left="5040" w:hanging="360"/>
      </w:pPr>
      <w:rPr>
        <w:rFonts w:ascii="Wingdings" w:hAnsi="Wingdings" w:hint="default"/>
      </w:rPr>
    </w:lvl>
    <w:lvl w:ilvl="7" w:tplc="41EEDA44" w:tentative="1">
      <w:start w:val="1"/>
      <w:numFmt w:val="bullet"/>
      <w:lvlText w:val=""/>
      <w:lvlJc w:val="left"/>
      <w:pPr>
        <w:tabs>
          <w:tab w:val="num" w:pos="5760"/>
        </w:tabs>
        <w:ind w:left="5760" w:hanging="360"/>
      </w:pPr>
      <w:rPr>
        <w:rFonts w:ascii="Wingdings" w:hAnsi="Wingdings" w:hint="default"/>
      </w:rPr>
    </w:lvl>
    <w:lvl w:ilvl="8" w:tplc="25163036"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CA43EC"/>
    <w:multiLevelType w:val="hybridMultilevel"/>
    <w:tmpl w:val="04EC28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4627733"/>
    <w:multiLevelType w:val="hybridMultilevel"/>
    <w:tmpl w:val="5CBE77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47A01BB"/>
    <w:multiLevelType w:val="hybridMultilevel"/>
    <w:tmpl w:val="3F308A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7FD3F49"/>
    <w:multiLevelType w:val="hybridMultilevel"/>
    <w:tmpl w:val="DAB6FF62"/>
    <w:lvl w:ilvl="0" w:tplc="388CC2AC">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8CA083C"/>
    <w:multiLevelType w:val="hybridMultilevel"/>
    <w:tmpl w:val="2A86AE82"/>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2" w15:restartNumberingAfterBreak="0">
    <w:nsid w:val="5E3C7393"/>
    <w:multiLevelType w:val="hybridMultilevel"/>
    <w:tmpl w:val="60F28E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F022071"/>
    <w:multiLevelType w:val="multilevel"/>
    <w:tmpl w:val="CEAAE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F290497"/>
    <w:multiLevelType w:val="hybridMultilevel"/>
    <w:tmpl w:val="860CEC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2676726"/>
    <w:multiLevelType w:val="hybridMultilevel"/>
    <w:tmpl w:val="DC66DB46"/>
    <w:lvl w:ilvl="0" w:tplc="9386F606">
      <w:start w:val="1"/>
      <w:numFmt w:val="decimal"/>
      <w:lvlText w:val="%1."/>
      <w:lvlJc w:val="left"/>
      <w:pPr>
        <w:ind w:left="720" w:hanging="360"/>
      </w:pPr>
      <w:rPr>
        <w:rFonts w:hint="default"/>
        <w:i/>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65D91473"/>
    <w:multiLevelType w:val="hybridMultilevel"/>
    <w:tmpl w:val="8CBA2A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6686786"/>
    <w:multiLevelType w:val="hybridMultilevel"/>
    <w:tmpl w:val="CC18729C"/>
    <w:lvl w:ilvl="0" w:tplc="A74C8AC2">
      <w:numFmt w:val="bullet"/>
      <w:lvlText w:val=""/>
      <w:lvlJc w:val="left"/>
      <w:pPr>
        <w:ind w:left="720" w:hanging="360"/>
      </w:pPr>
      <w:rPr>
        <w:rFonts w:ascii="Symbol" w:eastAsia="Arial Unicode MS" w:hAnsi="Symbol" w:cs="Arial Unicode M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6D11D23"/>
    <w:multiLevelType w:val="hybridMultilevel"/>
    <w:tmpl w:val="AF5CE3EC"/>
    <w:lvl w:ilvl="0" w:tplc="97F06756">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8611753"/>
    <w:multiLevelType w:val="hybridMultilevel"/>
    <w:tmpl w:val="0012F646"/>
    <w:lvl w:ilvl="0" w:tplc="9780A81C">
      <w:start w:val="1"/>
      <w:numFmt w:val="bullet"/>
      <w:lvlText w:val="-"/>
      <w:lvlJc w:val="left"/>
      <w:pPr>
        <w:ind w:left="1353" w:hanging="360"/>
      </w:pPr>
      <w:rPr>
        <w:rFonts w:ascii="Aptos" w:hAnsi="Aptos" w:hint="default"/>
      </w:rPr>
    </w:lvl>
    <w:lvl w:ilvl="1" w:tplc="A5CC1A98">
      <w:start w:val="1"/>
      <w:numFmt w:val="bullet"/>
      <w:lvlText w:val="o"/>
      <w:lvlJc w:val="left"/>
      <w:pPr>
        <w:ind w:left="2073" w:hanging="360"/>
      </w:pPr>
      <w:rPr>
        <w:rFonts w:ascii="Courier New" w:hAnsi="Courier New" w:hint="default"/>
      </w:rPr>
    </w:lvl>
    <w:lvl w:ilvl="2" w:tplc="A91ACFAA">
      <w:start w:val="1"/>
      <w:numFmt w:val="bullet"/>
      <w:lvlText w:val=""/>
      <w:lvlJc w:val="left"/>
      <w:pPr>
        <w:ind w:left="2793" w:hanging="360"/>
      </w:pPr>
      <w:rPr>
        <w:rFonts w:ascii="Wingdings" w:hAnsi="Wingdings" w:hint="default"/>
      </w:rPr>
    </w:lvl>
    <w:lvl w:ilvl="3" w:tplc="42807622">
      <w:start w:val="1"/>
      <w:numFmt w:val="bullet"/>
      <w:lvlText w:val=""/>
      <w:lvlJc w:val="left"/>
      <w:pPr>
        <w:ind w:left="3513" w:hanging="360"/>
      </w:pPr>
      <w:rPr>
        <w:rFonts w:ascii="Symbol" w:hAnsi="Symbol" w:hint="default"/>
      </w:rPr>
    </w:lvl>
    <w:lvl w:ilvl="4" w:tplc="7ED4FF64">
      <w:start w:val="1"/>
      <w:numFmt w:val="bullet"/>
      <w:lvlText w:val="o"/>
      <w:lvlJc w:val="left"/>
      <w:pPr>
        <w:ind w:left="4233" w:hanging="360"/>
      </w:pPr>
      <w:rPr>
        <w:rFonts w:ascii="Courier New" w:hAnsi="Courier New" w:hint="default"/>
      </w:rPr>
    </w:lvl>
    <w:lvl w:ilvl="5" w:tplc="5740CAD4">
      <w:start w:val="1"/>
      <w:numFmt w:val="bullet"/>
      <w:lvlText w:val=""/>
      <w:lvlJc w:val="left"/>
      <w:pPr>
        <w:ind w:left="4953" w:hanging="360"/>
      </w:pPr>
      <w:rPr>
        <w:rFonts w:ascii="Wingdings" w:hAnsi="Wingdings" w:hint="default"/>
      </w:rPr>
    </w:lvl>
    <w:lvl w:ilvl="6" w:tplc="DC60FE1C">
      <w:start w:val="1"/>
      <w:numFmt w:val="bullet"/>
      <w:lvlText w:val=""/>
      <w:lvlJc w:val="left"/>
      <w:pPr>
        <w:ind w:left="5673" w:hanging="360"/>
      </w:pPr>
      <w:rPr>
        <w:rFonts w:ascii="Symbol" w:hAnsi="Symbol" w:hint="default"/>
      </w:rPr>
    </w:lvl>
    <w:lvl w:ilvl="7" w:tplc="36746F30">
      <w:start w:val="1"/>
      <w:numFmt w:val="bullet"/>
      <w:lvlText w:val="o"/>
      <w:lvlJc w:val="left"/>
      <w:pPr>
        <w:ind w:left="6393" w:hanging="360"/>
      </w:pPr>
      <w:rPr>
        <w:rFonts w:ascii="Courier New" w:hAnsi="Courier New" w:hint="default"/>
      </w:rPr>
    </w:lvl>
    <w:lvl w:ilvl="8" w:tplc="F4AAB5B2">
      <w:start w:val="1"/>
      <w:numFmt w:val="bullet"/>
      <w:lvlText w:val=""/>
      <w:lvlJc w:val="left"/>
      <w:pPr>
        <w:ind w:left="7113" w:hanging="360"/>
      </w:pPr>
      <w:rPr>
        <w:rFonts w:ascii="Wingdings" w:hAnsi="Wingdings" w:hint="default"/>
      </w:rPr>
    </w:lvl>
  </w:abstractNum>
  <w:abstractNum w:abstractNumId="40" w15:restartNumberingAfterBreak="0">
    <w:nsid w:val="6E6B44F1"/>
    <w:multiLevelType w:val="hybridMultilevel"/>
    <w:tmpl w:val="1EFE7B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EDB06AF"/>
    <w:multiLevelType w:val="hybridMultilevel"/>
    <w:tmpl w:val="555C1002"/>
    <w:lvl w:ilvl="0" w:tplc="206E80A8">
      <w:numFmt w:val="bullet"/>
      <w:lvlText w:val="-"/>
      <w:lvlJc w:val="left"/>
      <w:pPr>
        <w:ind w:left="720" w:hanging="360"/>
      </w:pPr>
      <w:rPr>
        <w:rFonts w:ascii="Calibri" w:eastAsia="Arial"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42758B8"/>
    <w:multiLevelType w:val="hybridMultilevel"/>
    <w:tmpl w:val="4AE6AFC4"/>
    <w:lvl w:ilvl="0" w:tplc="206E80A8">
      <w:numFmt w:val="bullet"/>
      <w:lvlText w:val="-"/>
      <w:lvlJc w:val="left"/>
      <w:pPr>
        <w:ind w:left="720" w:hanging="360"/>
      </w:pPr>
      <w:rPr>
        <w:rFonts w:ascii="Calibri" w:eastAsia="Arial"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4566B65"/>
    <w:multiLevelType w:val="hybridMultilevel"/>
    <w:tmpl w:val="A84032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8164514"/>
    <w:multiLevelType w:val="hybridMultilevel"/>
    <w:tmpl w:val="A1081B0C"/>
    <w:lvl w:ilvl="0" w:tplc="3048AA66">
      <w:start w:val="2"/>
      <w:numFmt w:val="bullet"/>
      <w:lvlText w:val="-"/>
      <w:lvlJc w:val="left"/>
      <w:pPr>
        <w:ind w:left="720" w:hanging="360"/>
      </w:pPr>
      <w:rPr>
        <w:rFonts w:ascii="Calibri" w:eastAsiaTheme="minorHAnsi" w:hAnsi="Calibri" w:cstheme="minorBidi" w:hint="default"/>
        <w:b/>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9F871B3"/>
    <w:multiLevelType w:val="multilevel"/>
    <w:tmpl w:val="CEAAE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AB9699B"/>
    <w:multiLevelType w:val="hybridMultilevel"/>
    <w:tmpl w:val="3BAEE8C2"/>
    <w:lvl w:ilvl="0" w:tplc="040C0001">
      <w:start w:val="1"/>
      <w:numFmt w:val="bullet"/>
      <w:lvlText w:val=""/>
      <w:lvlJc w:val="left"/>
      <w:pPr>
        <w:ind w:left="720" w:hanging="360"/>
      </w:pPr>
      <w:rPr>
        <w:rFonts w:ascii="Symbol" w:hAnsi="Symbol" w:hint="default"/>
        <w:b/>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B7214F2"/>
    <w:multiLevelType w:val="hybridMultilevel"/>
    <w:tmpl w:val="9384C62A"/>
    <w:lvl w:ilvl="0" w:tplc="327046F2">
      <w:numFmt w:val="bullet"/>
      <w:lvlText w:val="-"/>
      <w:lvlJc w:val="left"/>
      <w:pPr>
        <w:tabs>
          <w:tab w:val="num" w:pos="720"/>
        </w:tabs>
        <w:ind w:left="720" w:hanging="180"/>
      </w:pPr>
      <w:rPr>
        <w:rFonts w:ascii="Times New Roman" w:eastAsia="SimSun" w:hAnsi="Times New Roman" w:cs="Times New Roman" w:hint="default"/>
        <w:b/>
        <w:i w:val="0"/>
        <w:sz w:val="24"/>
      </w:rPr>
    </w:lvl>
    <w:lvl w:ilvl="1" w:tplc="040C0001">
      <w:start w:val="1"/>
      <w:numFmt w:val="bullet"/>
      <w:lvlText w:val=""/>
      <w:lvlJc w:val="left"/>
      <w:pPr>
        <w:tabs>
          <w:tab w:val="num" w:pos="1440"/>
        </w:tabs>
        <w:ind w:left="1440" w:hanging="360"/>
      </w:pPr>
      <w:rPr>
        <w:rFonts w:ascii="Symbol" w:hAnsi="Symbol" w:hint="default"/>
        <w:b/>
        <w:i w:val="0"/>
        <w:sz w:val="24"/>
      </w:rPr>
    </w:lvl>
    <w:lvl w:ilvl="2" w:tplc="040C0001">
      <w:start w:val="1"/>
      <w:numFmt w:val="bullet"/>
      <w:lvlText w:val=""/>
      <w:lvlJc w:val="left"/>
      <w:pPr>
        <w:tabs>
          <w:tab w:val="num" w:pos="2340"/>
        </w:tabs>
        <w:ind w:left="2340" w:hanging="360"/>
      </w:pPr>
      <w:rPr>
        <w:rFonts w:ascii="Symbol" w:hAnsi="Symbol" w:hint="default"/>
        <w:b/>
        <w:i w:val="0"/>
        <w:sz w:val="24"/>
      </w:rPr>
    </w:lvl>
    <w:lvl w:ilvl="3" w:tplc="040C000F">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8" w15:restartNumberingAfterBreak="0">
    <w:nsid w:val="7DEE7957"/>
    <w:multiLevelType w:val="hybridMultilevel"/>
    <w:tmpl w:val="85B60458"/>
    <w:lvl w:ilvl="0" w:tplc="206E80A8">
      <w:numFmt w:val="bullet"/>
      <w:lvlText w:val="-"/>
      <w:lvlJc w:val="left"/>
      <w:pPr>
        <w:ind w:left="720" w:hanging="360"/>
      </w:pPr>
      <w:rPr>
        <w:rFonts w:ascii="Calibri" w:eastAsia="Arial"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9"/>
  </w:num>
  <w:num w:numId="2">
    <w:abstractNumId w:val="4"/>
  </w:num>
  <w:num w:numId="3">
    <w:abstractNumId w:val="10"/>
  </w:num>
  <w:num w:numId="4">
    <w:abstractNumId w:val="2"/>
  </w:num>
  <w:num w:numId="5">
    <w:abstractNumId w:val="5"/>
  </w:num>
  <w:num w:numId="6">
    <w:abstractNumId w:val="30"/>
  </w:num>
  <w:num w:numId="7">
    <w:abstractNumId w:val="38"/>
  </w:num>
  <w:num w:numId="8">
    <w:abstractNumId w:val="37"/>
  </w:num>
  <w:num w:numId="9">
    <w:abstractNumId w:val="35"/>
  </w:num>
  <w:num w:numId="10">
    <w:abstractNumId w:val="8"/>
  </w:num>
  <w:num w:numId="11">
    <w:abstractNumId w:val="16"/>
  </w:num>
  <w:num w:numId="12">
    <w:abstractNumId w:val="15"/>
  </w:num>
  <w:num w:numId="13">
    <w:abstractNumId w:val="13"/>
  </w:num>
  <w:num w:numId="14">
    <w:abstractNumId w:val="47"/>
  </w:num>
  <w:num w:numId="15">
    <w:abstractNumId w:val="18"/>
  </w:num>
  <w:num w:numId="16">
    <w:abstractNumId w:val="42"/>
  </w:num>
  <w:num w:numId="17">
    <w:abstractNumId w:val="48"/>
  </w:num>
  <w:num w:numId="18">
    <w:abstractNumId w:val="24"/>
  </w:num>
  <w:num w:numId="19">
    <w:abstractNumId w:val="41"/>
  </w:num>
  <w:num w:numId="20">
    <w:abstractNumId w:val="22"/>
  </w:num>
  <w:num w:numId="21">
    <w:abstractNumId w:val="12"/>
  </w:num>
  <w:num w:numId="22">
    <w:abstractNumId w:val="26"/>
  </w:num>
  <w:num w:numId="23">
    <w:abstractNumId w:val="23"/>
  </w:num>
  <w:num w:numId="24">
    <w:abstractNumId w:val="33"/>
  </w:num>
  <w:num w:numId="25">
    <w:abstractNumId w:val="25"/>
  </w:num>
  <w:num w:numId="26">
    <w:abstractNumId w:val="17"/>
  </w:num>
  <w:num w:numId="27">
    <w:abstractNumId w:val="19"/>
  </w:num>
  <w:num w:numId="28">
    <w:abstractNumId w:val="20"/>
  </w:num>
  <w:num w:numId="29">
    <w:abstractNumId w:val="45"/>
  </w:num>
  <w:num w:numId="30">
    <w:abstractNumId w:val="14"/>
  </w:num>
  <w:num w:numId="31">
    <w:abstractNumId w:val="9"/>
  </w:num>
  <w:num w:numId="32">
    <w:abstractNumId w:val="44"/>
  </w:num>
  <w:num w:numId="33">
    <w:abstractNumId w:val="46"/>
  </w:num>
  <w:num w:numId="34">
    <w:abstractNumId w:val="28"/>
  </w:num>
  <w:num w:numId="35">
    <w:abstractNumId w:val="36"/>
  </w:num>
  <w:num w:numId="36">
    <w:abstractNumId w:val="3"/>
  </w:num>
  <w:num w:numId="37">
    <w:abstractNumId w:val="34"/>
  </w:num>
  <w:num w:numId="38">
    <w:abstractNumId w:val="31"/>
  </w:num>
  <w:num w:numId="39">
    <w:abstractNumId w:val="32"/>
  </w:num>
  <w:num w:numId="40">
    <w:abstractNumId w:val="40"/>
  </w:num>
  <w:num w:numId="41">
    <w:abstractNumId w:val="21"/>
  </w:num>
  <w:num w:numId="42">
    <w:abstractNumId w:val="0"/>
  </w:num>
  <w:num w:numId="43">
    <w:abstractNumId w:val="29"/>
  </w:num>
  <w:num w:numId="44">
    <w:abstractNumId w:val="43"/>
  </w:num>
  <w:num w:numId="45">
    <w:abstractNumId w:val="27"/>
  </w:num>
  <w:num w:numId="46">
    <w:abstractNumId w:val="6"/>
  </w:num>
  <w:num w:numId="47">
    <w:abstractNumId w:val="7"/>
  </w:num>
  <w:num w:numId="48">
    <w:abstractNumId w:val="1"/>
  </w:num>
  <w:num w:numId="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hyphenationZone w:val="425"/>
  <w:drawingGridHorizontalSpacing w:val="360"/>
  <w:drawingGridVerticalSpacing w:val="360"/>
  <w:displayHorizontalDrawingGridEvery w:val="0"/>
  <w:displayVerticalDrawingGridEvery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3B33"/>
    <w:rsid w:val="00000669"/>
    <w:rsid w:val="00002494"/>
    <w:rsid w:val="00014DB7"/>
    <w:rsid w:val="00021468"/>
    <w:rsid w:val="00042121"/>
    <w:rsid w:val="000424C8"/>
    <w:rsid w:val="0006104C"/>
    <w:rsid w:val="000643D9"/>
    <w:rsid w:val="000663EB"/>
    <w:rsid w:val="0007363F"/>
    <w:rsid w:val="0007379F"/>
    <w:rsid w:val="000753B7"/>
    <w:rsid w:val="00087C51"/>
    <w:rsid w:val="00090786"/>
    <w:rsid w:val="000B357C"/>
    <w:rsid w:val="000C358E"/>
    <w:rsid w:val="000F0EF3"/>
    <w:rsid w:val="000F2FE6"/>
    <w:rsid w:val="000F547D"/>
    <w:rsid w:val="00101286"/>
    <w:rsid w:val="00101D01"/>
    <w:rsid w:val="00101E6B"/>
    <w:rsid w:val="00102A36"/>
    <w:rsid w:val="0011438A"/>
    <w:rsid w:val="00127B3A"/>
    <w:rsid w:val="00130F32"/>
    <w:rsid w:val="00136802"/>
    <w:rsid w:val="00142D75"/>
    <w:rsid w:val="00145083"/>
    <w:rsid w:val="00147540"/>
    <w:rsid w:val="00154699"/>
    <w:rsid w:val="001763A4"/>
    <w:rsid w:val="001867BE"/>
    <w:rsid w:val="0018698B"/>
    <w:rsid w:val="00197ED8"/>
    <w:rsid w:val="001A1987"/>
    <w:rsid w:val="001B30AB"/>
    <w:rsid w:val="001E0919"/>
    <w:rsid w:val="001E0F6E"/>
    <w:rsid w:val="001E6B1F"/>
    <w:rsid w:val="002027D8"/>
    <w:rsid w:val="00210F69"/>
    <w:rsid w:val="00213053"/>
    <w:rsid w:val="00217863"/>
    <w:rsid w:val="002218E9"/>
    <w:rsid w:val="00232B3D"/>
    <w:rsid w:val="00252138"/>
    <w:rsid w:val="00254AC9"/>
    <w:rsid w:val="002561FD"/>
    <w:rsid w:val="00263555"/>
    <w:rsid w:val="00266C79"/>
    <w:rsid w:val="00267455"/>
    <w:rsid w:val="00277152"/>
    <w:rsid w:val="0028754F"/>
    <w:rsid w:val="002A746D"/>
    <w:rsid w:val="002B0998"/>
    <w:rsid w:val="002B2BB1"/>
    <w:rsid w:val="002B6D44"/>
    <w:rsid w:val="002C0A56"/>
    <w:rsid w:val="002D5500"/>
    <w:rsid w:val="002E4C83"/>
    <w:rsid w:val="00301A34"/>
    <w:rsid w:val="0030683F"/>
    <w:rsid w:val="00307BC6"/>
    <w:rsid w:val="00312F65"/>
    <w:rsid w:val="003156B7"/>
    <w:rsid w:val="0032401E"/>
    <w:rsid w:val="00326EF4"/>
    <w:rsid w:val="003328B7"/>
    <w:rsid w:val="00340192"/>
    <w:rsid w:val="003479FD"/>
    <w:rsid w:val="00364267"/>
    <w:rsid w:val="00383D77"/>
    <w:rsid w:val="00396D3D"/>
    <w:rsid w:val="003A5F84"/>
    <w:rsid w:val="003B4BA2"/>
    <w:rsid w:val="003B4E5C"/>
    <w:rsid w:val="003B71B8"/>
    <w:rsid w:val="003C4637"/>
    <w:rsid w:val="003D1D91"/>
    <w:rsid w:val="003E23B9"/>
    <w:rsid w:val="003E4F15"/>
    <w:rsid w:val="003F2DE5"/>
    <w:rsid w:val="0040534C"/>
    <w:rsid w:val="00416D37"/>
    <w:rsid w:val="00425691"/>
    <w:rsid w:val="00433B64"/>
    <w:rsid w:val="00433E35"/>
    <w:rsid w:val="00436CDD"/>
    <w:rsid w:val="00443C46"/>
    <w:rsid w:val="0044540B"/>
    <w:rsid w:val="00453A46"/>
    <w:rsid w:val="0048412E"/>
    <w:rsid w:val="004844FD"/>
    <w:rsid w:val="00494A89"/>
    <w:rsid w:val="004B2227"/>
    <w:rsid w:val="004B44E5"/>
    <w:rsid w:val="004B463D"/>
    <w:rsid w:val="004C39FE"/>
    <w:rsid w:val="004E654B"/>
    <w:rsid w:val="00500D11"/>
    <w:rsid w:val="00502E19"/>
    <w:rsid w:val="00506349"/>
    <w:rsid w:val="005172E8"/>
    <w:rsid w:val="00517A64"/>
    <w:rsid w:val="00526923"/>
    <w:rsid w:val="005421DB"/>
    <w:rsid w:val="00552B2C"/>
    <w:rsid w:val="005717C3"/>
    <w:rsid w:val="00572C0B"/>
    <w:rsid w:val="00577FC0"/>
    <w:rsid w:val="0058024B"/>
    <w:rsid w:val="00584EEE"/>
    <w:rsid w:val="0058647F"/>
    <w:rsid w:val="00587325"/>
    <w:rsid w:val="005B668F"/>
    <w:rsid w:val="005B750D"/>
    <w:rsid w:val="005D5093"/>
    <w:rsid w:val="005D5EF7"/>
    <w:rsid w:val="005E23B1"/>
    <w:rsid w:val="005E59A7"/>
    <w:rsid w:val="005F3CEB"/>
    <w:rsid w:val="005F567E"/>
    <w:rsid w:val="00602C4F"/>
    <w:rsid w:val="00617C54"/>
    <w:rsid w:val="00621930"/>
    <w:rsid w:val="00627380"/>
    <w:rsid w:val="00635862"/>
    <w:rsid w:val="00661B2F"/>
    <w:rsid w:val="00674968"/>
    <w:rsid w:val="006804B7"/>
    <w:rsid w:val="00682B75"/>
    <w:rsid w:val="00683884"/>
    <w:rsid w:val="0068676D"/>
    <w:rsid w:val="00686E19"/>
    <w:rsid w:val="006B6AE0"/>
    <w:rsid w:val="006C06FE"/>
    <w:rsid w:val="006C2257"/>
    <w:rsid w:val="00704930"/>
    <w:rsid w:val="00725B35"/>
    <w:rsid w:val="00733305"/>
    <w:rsid w:val="007422E0"/>
    <w:rsid w:val="00743B22"/>
    <w:rsid w:val="007450B8"/>
    <w:rsid w:val="00753041"/>
    <w:rsid w:val="00762B5F"/>
    <w:rsid w:val="00772759"/>
    <w:rsid w:val="00775009"/>
    <w:rsid w:val="00776FB6"/>
    <w:rsid w:val="00783E6D"/>
    <w:rsid w:val="00790295"/>
    <w:rsid w:val="00793119"/>
    <w:rsid w:val="007A02A5"/>
    <w:rsid w:val="007A1681"/>
    <w:rsid w:val="007A4F25"/>
    <w:rsid w:val="007C0CC4"/>
    <w:rsid w:val="007D3F69"/>
    <w:rsid w:val="007D7673"/>
    <w:rsid w:val="007E4559"/>
    <w:rsid w:val="007F00FD"/>
    <w:rsid w:val="0080778A"/>
    <w:rsid w:val="00814501"/>
    <w:rsid w:val="00823CC4"/>
    <w:rsid w:val="00825FAB"/>
    <w:rsid w:val="00837EC0"/>
    <w:rsid w:val="00843522"/>
    <w:rsid w:val="0085288E"/>
    <w:rsid w:val="00866F2F"/>
    <w:rsid w:val="0087190A"/>
    <w:rsid w:val="00873348"/>
    <w:rsid w:val="00875760"/>
    <w:rsid w:val="00876598"/>
    <w:rsid w:val="00891906"/>
    <w:rsid w:val="008B01FB"/>
    <w:rsid w:val="008C2FE0"/>
    <w:rsid w:val="008C6473"/>
    <w:rsid w:val="008D360E"/>
    <w:rsid w:val="008E2C1F"/>
    <w:rsid w:val="00903CDC"/>
    <w:rsid w:val="00911B33"/>
    <w:rsid w:val="00911B42"/>
    <w:rsid w:val="00923439"/>
    <w:rsid w:val="009250AC"/>
    <w:rsid w:val="00926342"/>
    <w:rsid w:val="0095235E"/>
    <w:rsid w:val="00952CCD"/>
    <w:rsid w:val="009541FB"/>
    <w:rsid w:val="009622B1"/>
    <w:rsid w:val="00965FB0"/>
    <w:rsid w:val="00971D9B"/>
    <w:rsid w:val="00973CCE"/>
    <w:rsid w:val="00974667"/>
    <w:rsid w:val="009809A2"/>
    <w:rsid w:val="009859A9"/>
    <w:rsid w:val="0099295D"/>
    <w:rsid w:val="0099579C"/>
    <w:rsid w:val="009B26F6"/>
    <w:rsid w:val="009B5B26"/>
    <w:rsid w:val="009C21AF"/>
    <w:rsid w:val="009C2E8E"/>
    <w:rsid w:val="009C5533"/>
    <w:rsid w:val="009E432E"/>
    <w:rsid w:val="009E71E1"/>
    <w:rsid w:val="009F43CE"/>
    <w:rsid w:val="00A24C3D"/>
    <w:rsid w:val="00A30B0C"/>
    <w:rsid w:val="00A31F17"/>
    <w:rsid w:val="00A34290"/>
    <w:rsid w:val="00A45F6B"/>
    <w:rsid w:val="00A50687"/>
    <w:rsid w:val="00A578BD"/>
    <w:rsid w:val="00A70A90"/>
    <w:rsid w:val="00A73528"/>
    <w:rsid w:val="00AA6741"/>
    <w:rsid w:val="00AB5861"/>
    <w:rsid w:val="00AC14B8"/>
    <w:rsid w:val="00AC3BB8"/>
    <w:rsid w:val="00AD30EA"/>
    <w:rsid w:val="00B048FF"/>
    <w:rsid w:val="00B37172"/>
    <w:rsid w:val="00B43DA6"/>
    <w:rsid w:val="00B62B69"/>
    <w:rsid w:val="00B77670"/>
    <w:rsid w:val="00B823AD"/>
    <w:rsid w:val="00B827C0"/>
    <w:rsid w:val="00B941BF"/>
    <w:rsid w:val="00B966D0"/>
    <w:rsid w:val="00BA5CA8"/>
    <w:rsid w:val="00BC6909"/>
    <w:rsid w:val="00BD3B33"/>
    <w:rsid w:val="00BD67BD"/>
    <w:rsid w:val="00BE1238"/>
    <w:rsid w:val="00BF35F3"/>
    <w:rsid w:val="00C00C32"/>
    <w:rsid w:val="00C2509D"/>
    <w:rsid w:val="00C31624"/>
    <w:rsid w:val="00C34F3B"/>
    <w:rsid w:val="00C50B88"/>
    <w:rsid w:val="00C510EB"/>
    <w:rsid w:val="00C53B6F"/>
    <w:rsid w:val="00C62B1A"/>
    <w:rsid w:val="00C64C6E"/>
    <w:rsid w:val="00C71FAD"/>
    <w:rsid w:val="00C93079"/>
    <w:rsid w:val="00CA7519"/>
    <w:rsid w:val="00CB4987"/>
    <w:rsid w:val="00CC700E"/>
    <w:rsid w:val="00CD0D27"/>
    <w:rsid w:val="00CD75FC"/>
    <w:rsid w:val="00CD79C2"/>
    <w:rsid w:val="00CF1D10"/>
    <w:rsid w:val="00CF407A"/>
    <w:rsid w:val="00CF58B8"/>
    <w:rsid w:val="00D00508"/>
    <w:rsid w:val="00D15FB2"/>
    <w:rsid w:val="00D20C85"/>
    <w:rsid w:val="00D20D11"/>
    <w:rsid w:val="00D22FBF"/>
    <w:rsid w:val="00D42615"/>
    <w:rsid w:val="00D552E4"/>
    <w:rsid w:val="00D642CD"/>
    <w:rsid w:val="00D67D1D"/>
    <w:rsid w:val="00D726BB"/>
    <w:rsid w:val="00D7604D"/>
    <w:rsid w:val="00DA3F0E"/>
    <w:rsid w:val="00DA4577"/>
    <w:rsid w:val="00DB07F4"/>
    <w:rsid w:val="00DC23EC"/>
    <w:rsid w:val="00DD3207"/>
    <w:rsid w:val="00DD687F"/>
    <w:rsid w:val="00DF39AE"/>
    <w:rsid w:val="00E11B40"/>
    <w:rsid w:val="00E25FF1"/>
    <w:rsid w:val="00E2614D"/>
    <w:rsid w:val="00E261E3"/>
    <w:rsid w:val="00E26208"/>
    <w:rsid w:val="00E34C37"/>
    <w:rsid w:val="00E36389"/>
    <w:rsid w:val="00E373F6"/>
    <w:rsid w:val="00E5395A"/>
    <w:rsid w:val="00E54097"/>
    <w:rsid w:val="00E737A0"/>
    <w:rsid w:val="00E738C3"/>
    <w:rsid w:val="00E82B92"/>
    <w:rsid w:val="00EB4BE7"/>
    <w:rsid w:val="00EC3858"/>
    <w:rsid w:val="00EC75C6"/>
    <w:rsid w:val="00ED1908"/>
    <w:rsid w:val="00EE35F7"/>
    <w:rsid w:val="00EE5960"/>
    <w:rsid w:val="00EF7FFA"/>
    <w:rsid w:val="00F02BFB"/>
    <w:rsid w:val="00F053A6"/>
    <w:rsid w:val="00F31648"/>
    <w:rsid w:val="00F44AF7"/>
    <w:rsid w:val="00F50146"/>
    <w:rsid w:val="00F543C6"/>
    <w:rsid w:val="00F7244B"/>
    <w:rsid w:val="00F736C5"/>
    <w:rsid w:val="00F74D08"/>
    <w:rsid w:val="00F874B0"/>
    <w:rsid w:val="00F92686"/>
    <w:rsid w:val="00FA5795"/>
    <w:rsid w:val="00FC0B28"/>
    <w:rsid w:val="00FC0FAB"/>
    <w:rsid w:val="00FC20E9"/>
    <w:rsid w:val="00FD4D86"/>
    <w:rsid w:val="00FD5DD7"/>
    <w:rsid w:val="00FE12D2"/>
    <w:rsid w:val="00FF58F7"/>
    <w:rsid w:val="0116AD8A"/>
    <w:rsid w:val="011BF60A"/>
    <w:rsid w:val="0135CDD7"/>
    <w:rsid w:val="0278B258"/>
    <w:rsid w:val="02AE594A"/>
    <w:rsid w:val="04198FA4"/>
    <w:rsid w:val="04530F4C"/>
    <w:rsid w:val="053BCC16"/>
    <w:rsid w:val="0622B23F"/>
    <w:rsid w:val="0651DAE3"/>
    <w:rsid w:val="0780DF99"/>
    <w:rsid w:val="07E50D19"/>
    <w:rsid w:val="08325047"/>
    <w:rsid w:val="083D17CE"/>
    <w:rsid w:val="08B31799"/>
    <w:rsid w:val="08F4631B"/>
    <w:rsid w:val="097F90D9"/>
    <w:rsid w:val="09E459BD"/>
    <w:rsid w:val="0A03C91C"/>
    <w:rsid w:val="0CC206F8"/>
    <w:rsid w:val="0D1AED5B"/>
    <w:rsid w:val="0D342249"/>
    <w:rsid w:val="0EC8731F"/>
    <w:rsid w:val="0FA1A7C5"/>
    <w:rsid w:val="10CFBDAA"/>
    <w:rsid w:val="1168ECEB"/>
    <w:rsid w:val="1238C855"/>
    <w:rsid w:val="133FF9D7"/>
    <w:rsid w:val="1355D73B"/>
    <w:rsid w:val="135CCEAF"/>
    <w:rsid w:val="1462CA4D"/>
    <w:rsid w:val="14ACACFB"/>
    <w:rsid w:val="15826054"/>
    <w:rsid w:val="188BE826"/>
    <w:rsid w:val="18C4CDFE"/>
    <w:rsid w:val="19597D7D"/>
    <w:rsid w:val="1A0A626B"/>
    <w:rsid w:val="1A17B0BD"/>
    <w:rsid w:val="1A585D7F"/>
    <w:rsid w:val="1C89B811"/>
    <w:rsid w:val="1E05EC22"/>
    <w:rsid w:val="1E6E13C1"/>
    <w:rsid w:val="1E885F88"/>
    <w:rsid w:val="1F5B39DC"/>
    <w:rsid w:val="217802EE"/>
    <w:rsid w:val="227FE7BA"/>
    <w:rsid w:val="25E02D0B"/>
    <w:rsid w:val="263B3E05"/>
    <w:rsid w:val="27FEF1E1"/>
    <w:rsid w:val="28D2776A"/>
    <w:rsid w:val="291C3580"/>
    <w:rsid w:val="2A43BD33"/>
    <w:rsid w:val="2A5532CA"/>
    <w:rsid w:val="2A774A4F"/>
    <w:rsid w:val="2AB88713"/>
    <w:rsid w:val="2ADC784A"/>
    <w:rsid w:val="2B3B28C0"/>
    <w:rsid w:val="2BF11855"/>
    <w:rsid w:val="2C67A8DA"/>
    <w:rsid w:val="2CBD7E9A"/>
    <w:rsid w:val="2D38C82E"/>
    <w:rsid w:val="2DD7B0B2"/>
    <w:rsid w:val="2E12BBCB"/>
    <w:rsid w:val="2EBC56EE"/>
    <w:rsid w:val="2F55DBA2"/>
    <w:rsid w:val="30A52D10"/>
    <w:rsid w:val="32CD7419"/>
    <w:rsid w:val="32DD2047"/>
    <w:rsid w:val="342BB9E8"/>
    <w:rsid w:val="3592DBD0"/>
    <w:rsid w:val="36B748E8"/>
    <w:rsid w:val="36C3A82C"/>
    <w:rsid w:val="37B407C7"/>
    <w:rsid w:val="38C43713"/>
    <w:rsid w:val="39D7DE64"/>
    <w:rsid w:val="39E456AA"/>
    <w:rsid w:val="39E6C3DA"/>
    <w:rsid w:val="3A8DCDE3"/>
    <w:rsid w:val="3B9720CD"/>
    <w:rsid w:val="3BDA8126"/>
    <w:rsid w:val="3C53D40F"/>
    <w:rsid w:val="3C680D08"/>
    <w:rsid w:val="3D3CA45D"/>
    <w:rsid w:val="3EA5B4EB"/>
    <w:rsid w:val="3F5DC6EA"/>
    <w:rsid w:val="3F8C7420"/>
    <w:rsid w:val="4014AA15"/>
    <w:rsid w:val="401CBC37"/>
    <w:rsid w:val="402C0005"/>
    <w:rsid w:val="40AABAB6"/>
    <w:rsid w:val="41CB74D0"/>
    <w:rsid w:val="4342AB7A"/>
    <w:rsid w:val="43FC9615"/>
    <w:rsid w:val="442B2235"/>
    <w:rsid w:val="46E7490B"/>
    <w:rsid w:val="47952D36"/>
    <w:rsid w:val="479BE502"/>
    <w:rsid w:val="47D235CB"/>
    <w:rsid w:val="48056305"/>
    <w:rsid w:val="4AF9DAC0"/>
    <w:rsid w:val="4CEB7F74"/>
    <w:rsid w:val="4D0D699B"/>
    <w:rsid w:val="4E1EBBDB"/>
    <w:rsid w:val="4F377EFC"/>
    <w:rsid w:val="509E79DF"/>
    <w:rsid w:val="50EFAC72"/>
    <w:rsid w:val="5157349E"/>
    <w:rsid w:val="5558378E"/>
    <w:rsid w:val="559F024E"/>
    <w:rsid w:val="56552A49"/>
    <w:rsid w:val="571C32BF"/>
    <w:rsid w:val="58079EC9"/>
    <w:rsid w:val="58406797"/>
    <w:rsid w:val="586ECDE9"/>
    <w:rsid w:val="58F7F4F7"/>
    <w:rsid w:val="59D14F96"/>
    <w:rsid w:val="5A2E4466"/>
    <w:rsid w:val="5AF352FE"/>
    <w:rsid w:val="5B611500"/>
    <w:rsid w:val="5B7DDD86"/>
    <w:rsid w:val="5B97566B"/>
    <w:rsid w:val="5C22079B"/>
    <w:rsid w:val="5D8CB757"/>
    <w:rsid w:val="5DAA070F"/>
    <w:rsid w:val="5E8547D0"/>
    <w:rsid w:val="5E85E5AA"/>
    <w:rsid w:val="5F77D36A"/>
    <w:rsid w:val="604D4760"/>
    <w:rsid w:val="615D05B3"/>
    <w:rsid w:val="61B27A0D"/>
    <w:rsid w:val="61B668B8"/>
    <w:rsid w:val="61B6D7F8"/>
    <w:rsid w:val="61E32AF3"/>
    <w:rsid w:val="61F6C5D5"/>
    <w:rsid w:val="62535265"/>
    <w:rsid w:val="630974AF"/>
    <w:rsid w:val="6357E9AD"/>
    <w:rsid w:val="6470E317"/>
    <w:rsid w:val="6669AEEF"/>
    <w:rsid w:val="66BA6D39"/>
    <w:rsid w:val="67200B6D"/>
    <w:rsid w:val="680DA66E"/>
    <w:rsid w:val="68A54C57"/>
    <w:rsid w:val="6A18A1D3"/>
    <w:rsid w:val="6A4AAE2E"/>
    <w:rsid w:val="6B0E82D7"/>
    <w:rsid w:val="6B9D5B99"/>
    <w:rsid w:val="6BBB3532"/>
    <w:rsid w:val="6D6FCFD9"/>
    <w:rsid w:val="6DFEC012"/>
    <w:rsid w:val="6E2E81F1"/>
    <w:rsid w:val="6E31CC39"/>
    <w:rsid w:val="6F69321E"/>
    <w:rsid w:val="700D50B2"/>
    <w:rsid w:val="7101F77A"/>
    <w:rsid w:val="71E74765"/>
    <w:rsid w:val="734F7E39"/>
    <w:rsid w:val="73FD9213"/>
    <w:rsid w:val="767587C0"/>
    <w:rsid w:val="77E5D091"/>
    <w:rsid w:val="78AAE50D"/>
    <w:rsid w:val="78CDCA5C"/>
    <w:rsid w:val="794E8B96"/>
    <w:rsid w:val="7AE9C5C2"/>
    <w:rsid w:val="7BDB1CB9"/>
    <w:rsid w:val="7CD00F93"/>
    <w:rsid w:val="7DD96696"/>
    <w:rsid w:val="7FAA5E22"/>
    <w:rsid w:val="7FB15EB2"/>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BCEE150"/>
  <w15:docId w15:val="{016194E3-435D-4039-92AD-7DF793D5E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1310"/>
  </w:style>
  <w:style w:type="paragraph" w:styleId="Titre1">
    <w:name w:val="heading 1"/>
    <w:basedOn w:val="Normal"/>
    <w:next w:val="Normal"/>
    <w:link w:val="Titre1Car"/>
    <w:uiPriority w:val="9"/>
    <w:qFormat/>
    <w:rsid w:val="00FC0B2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re3">
    <w:name w:val="heading 3"/>
    <w:basedOn w:val="Normal"/>
    <w:next w:val="Normal"/>
    <w:link w:val="Titre3Car"/>
    <w:uiPriority w:val="9"/>
    <w:semiHidden/>
    <w:unhideWhenUsed/>
    <w:qFormat/>
    <w:rsid w:val="00577FC0"/>
    <w:pPr>
      <w:keepNext/>
      <w:keepLines/>
      <w:spacing w:before="40"/>
      <w:outlineLvl w:val="2"/>
    </w:pPr>
    <w:rPr>
      <w:rFonts w:asciiTheme="majorHAnsi" w:eastAsiaTheme="majorEastAsia" w:hAnsiTheme="majorHAnsi" w:cstheme="majorBidi"/>
      <w:color w:val="243F60" w:themeColor="accent1" w:themeShade="7F"/>
    </w:rPr>
  </w:style>
  <w:style w:type="paragraph" w:styleId="Titre4">
    <w:name w:val="heading 4"/>
    <w:basedOn w:val="Normal"/>
    <w:next w:val="Normal"/>
    <w:link w:val="Titre4Car"/>
    <w:qFormat/>
    <w:rsid w:val="00635862"/>
    <w:pPr>
      <w:keepNext/>
      <w:outlineLvl w:val="3"/>
    </w:pPr>
    <w:rPr>
      <w:rFonts w:ascii="Arial" w:eastAsia="Times New Roman" w:hAnsi="Arial" w:cs="Arial"/>
      <w:b/>
      <w:bCs/>
      <w:i/>
      <w:iCs/>
      <w:sz w:val="22"/>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578BD"/>
    <w:pPr>
      <w:tabs>
        <w:tab w:val="center" w:pos="4536"/>
        <w:tab w:val="right" w:pos="9072"/>
      </w:tabs>
    </w:pPr>
  </w:style>
  <w:style w:type="character" w:customStyle="1" w:styleId="En-tteCar">
    <w:name w:val="En-tête Car"/>
    <w:basedOn w:val="Policepardfaut"/>
    <w:link w:val="En-tte"/>
    <w:uiPriority w:val="99"/>
    <w:rsid w:val="00A578BD"/>
  </w:style>
  <w:style w:type="paragraph" w:styleId="Pieddepage">
    <w:name w:val="footer"/>
    <w:basedOn w:val="Normal"/>
    <w:link w:val="PieddepageCar"/>
    <w:uiPriority w:val="99"/>
    <w:unhideWhenUsed/>
    <w:rsid w:val="00A578BD"/>
    <w:pPr>
      <w:tabs>
        <w:tab w:val="center" w:pos="4536"/>
        <w:tab w:val="right" w:pos="9072"/>
      </w:tabs>
    </w:pPr>
  </w:style>
  <w:style w:type="character" w:customStyle="1" w:styleId="PieddepageCar">
    <w:name w:val="Pied de page Car"/>
    <w:basedOn w:val="Policepardfaut"/>
    <w:link w:val="Pieddepage"/>
    <w:uiPriority w:val="99"/>
    <w:rsid w:val="00A578BD"/>
  </w:style>
  <w:style w:type="character" w:styleId="Lienhypertexte">
    <w:name w:val="Hyperlink"/>
    <w:basedOn w:val="Policepardfaut"/>
    <w:uiPriority w:val="99"/>
    <w:unhideWhenUsed/>
    <w:rsid w:val="000424C8"/>
    <w:rPr>
      <w:color w:val="0000FF" w:themeColor="hyperlink"/>
      <w:u w:val="single"/>
    </w:rPr>
  </w:style>
  <w:style w:type="paragraph" w:styleId="Textedebulles">
    <w:name w:val="Balloon Text"/>
    <w:basedOn w:val="Normal"/>
    <w:link w:val="TextedebullesCar"/>
    <w:uiPriority w:val="99"/>
    <w:semiHidden/>
    <w:unhideWhenUsed/>
    <w:rsid w:val="00635862"/>
    <w:rPr>
      <w:rFonts w:ascii="Tahoma" w:hAnsi="Tahoma" w:cs="Tahoma"/>
      <w:sz w:val="16"/>
      <w:szCs w:val="16"/>
    </w:rPr>
  </w:style>
  <w:style w:type="character" w:customStyle="1" w:styleId="TextedebullesCar">
    <w:name w:val="Texte de bulles Car"/>
    <w:basedOn w:val="Policepardfaut"/>
    <w:link w:val="Textedebulles"/>
    <w:uiPriority w:val="99"/>
    <w:semiHidden/>
    <w:rsid w:val="00635862"/>
    <w:rPr>
      <w:rFonts w:ascii="Tahoma" w:hAnsi="Tahoma" w:cs="Tahoma"/>
      <w:sz w:val="16"/>
      <w:szCs w:val="16"/>
    </w:rPr>
  </w:style>
  <w:style w:type="character" w:customStyle="1" w:styleId="Titre4Car">
    <w:name w:val="Titre 4 Car"/>
    <w:basedOn w:val="Policepardfaut"/>
    <w:link w:val="Titre4"/>
    <w:rsid w:val="00635862"/>
    <w:rPr>
      <w:rFonts w:ascii="Arial" w:eastAsia="Times New Roman" w:hAnsi="Arial" w:cs="Arial"/>
      <w:b/>
      <w:bCs/>
      <w:i/>
      <w:iCs/>
      <w:sz w:val="22"/>
      <w:szCs w:val="20"/>
      <w:lang w:eastAsia="fr-FR"/>
    </w:rPr>
  </w:style>
  <w:style w:type="paragraph" w:customStyle="1" w:styleId="western">
    <w:name w:val="western"/>
    <w:basedOn w:val="Normal"/>
    <w:rsid w:val="00635862"/>
    <w:pPr>
      <w:spacing w:before="100" w:beforeAutospacing="1"/>
    </w:pPr>
    <w:rPr>
      <w:rFonts w:ascii="Times New Roman" w:eastAsia="Times New Roman" w:hAnsi="Times New Roman" w:cs="Times New Roman"/>
      <w:lang w:eastAsia="fr-FR"/>
    </w:rPr>
  </w:style>
  <w:style w:type="paragraph" w:styleId="Paragraphedeliste">
    <w:name w:val="List Paragraph"/>
    <w:aliases w:val="Titolo 03,Bullet Points,Liste Paragraf,Citation List,Aufzählung Spiegelstrich,ADB paragraph numbering,Akapit z listą BS,Bullet1,Bullets,L_4,List Paragraph (numbered (a)),List Paragraph 1,List Paragraph1,List_Paragraph,References,l,EC"/>
    <w:basedOn w:val="Normal"/>
    <w:link w:val="ParagraphedelisteCar"/>
    <w:uiPriority w:val="34"/>
    <w:qFormat/>
    <w:rsid w:val="00704930"/>
    <w:pPr>
      <w:ind w:left="720"/>
      <w:contextualSpacing/>
    </w:pPr>
  </w:style>
  <w:style w:type="character" w:customStyle="1" w:styleId="ParagraphedelisteCar">
    <w:name w:val="Paragraphe de liste Car"/>
    <w:aliases w:val="Titolo 03 Car,Bullet Points Car,Liste Paragraf Car,Citation List Car,Aufzählung Spiegelstrich Car,ADB paragraph numbering Car,Akapit z listą BS Car,Bullet1 Car,Bullets Car,L_4 Car,List Paragraph (numbered (a)) Car,References Car"/>
    <w:link w:val="Paragraphedeliste"/>
    <w:uiPriority w:val="34"/>
    <w:qFormat/>
    <w:locked/>
    <w:rsid w:val="00875760"/>
  </w:style>
  <w:style w:type="paragraph" w:customStyle="1" w:styleId="Default">
    <w:name w:val="Default"/>
    <w:rsid w:val="009C5533"/>
    <w:pPr>
      <w:autoSpaceDE w:val="0"/>
      <w:autoSpaceDN w:val="0"/>
      <w:adjustRightInd w:val="0"/>
    </w:pPr>
    <w:rPr>
      <w:rFonts w:ascii="Times New Roman" w:hAnsi="Times New Roman" w:cs="Times New Roman"/>
      <w:color w:val="000000"/>
    </w:rPr>
  </w:style>
  <w:style w:type="character" w:customStyle="1" w:styleId="tlid-translation">
    <w:name w:val="tlid-translation"/>
    <w:basedOn w:val="Policepardfaut"/>
    <w:rsid w:val="00674968"/>
  </w:style>
  <w:style w:type="paragraph" w:styleId="Commentaire">
    <w:name w:val="annotation text"/>
    <w:basedOn w:val="Normal"/>
    <w:link w:val="CommentaireCar"/>
    <w:uiPriority w:val="99"/>
    <w:unhideWhenUsed/>
    <w:rPr>
      <w:sz w:val="20"/>
      <w:szCs w:val="20"/>
    </w:rPr>
  </w:style>
  <w:style w:type="character" w:customStyle="1" w:styleId="CommentaireCar">
    <w:name w:val="Commentaire Car"/>
    <w:basedOn w:val="Policepardfaut"/>
    <w:link w:val="Commentaire"/>
    <w:uiPriority w:val="99"/>
    <w:rPr>
      <w:sz w:val="20"/>
      <w:szCs w:val="20"/>
    </w:rPr>
  </w:style>
  <w:style w:type="character" w:styleId="Marquedecommentaire">
    <w:name w:val="annotation reference"/>
    <w:basedOn w:val="Policepardfaut"/>
    <w:uiPriority w:val="99"/>
    <w:semiHidden/>
    <w:unhideWhenUsed/>
    <w:rPr>
      <w:sz w:val="16"/>
      <w:szCs w:val="16"/>
    </w:rPr>
  </w:style>
  <w:style w:type="paragraph" w:styleId="Objetducommentaire">
    <w:name w:val="annotation subject"/>
    <w:basedOn w:val="Commentaire"/>
    <w:next w:val="Commentaire"/>
    <w:link w:val="ObjetducommentaireCar"/>
    <w:uiPriority w:val="99"/>
    <w:semiHidden/>
    <w:unhideWhenUsed/>
    <w:rsid w:val="00C93079"/>
    <w:rPr>
      <w:b/>
      <w:bCs/>
    </w:rPr>
  </w:style>
  <w:style w:type="character" w:customStyle="1" w:styleId="ObjetducommentaireCar">
    <w:name w:val="Objet du commentaire Car"/>
    <w:basedOn w:val="CommentaireCar"/>
    <w:link w:val="Objetducommentaire"/>
    <w:uiPriority w:val="99"/>
    <w:semiHidden/>
    <w:rsid w:val="00C93079"/>
    <w:rPr>
      <w:b/>
      <w:bCs/>
      <w:sz w:val="20"/>
      <w:szCs w:val="20"/>
    </w:rPr>
  </w:style>
  <w:style w:type="table" w:styleId="Grilledutableau">
    <w:name w:val="Table Grid"/>
    <w:basedOn w:val="TableauNormal"/>
    <w:uiPriority w:val="39"/>
    <w:rsid w:val="00AB58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uiPriority w:val="9"/>
    <w:rsid w:val="00FC0B28"/>
    <w:rPr>
      <w:rFonts w:asciiTheme="majorHAnsi" w:eastAsiaTheme="majorEastAsia" w:hAnsiTheme="majorHAnsi" w:cstheme="majorBidi"/>
      <w:color w:val="365F91" w:themeColor="accent1" w:themeShade="BF"/>
      <w:sz w:val="32"/>
      <w:szCs w:val="32"/>
    </w:rPr>
  </w:style>
  <w:style w:type="character" w:styleId="Appelnotedebasdep">
    <w:name w:val="footnote reference"/>
    <w:aliases w:val="RSC_WP (footnote reference)"/>
    <w:basedOn w:val="Policepardfaut"/>
    <w:uiPriority w:val="99"/>
    <w:unhideWhenUsed/>
    <w:rsid w:val="00FC0B28"/>
    <w:rPr>
      <w:vertAlign w:val="superscript"/>
    </w:rPr>
  </w:style>
  <w:style w:type="paragraph" w:styleId="Notedebasdepage">
    <w:name w:val="footnote text"/>
    <w:aliases w:val="Footnote Text Char Char Char,Footnote Text Char Char,RSC_WP (footnotes) Char Char,RSC_WP (footnotes),Footnote Text OCR,Footnote Text Char3,Footnote Text Char2 Char Char Char Char Char Char Char Char Char Char Char Char Char,Footnote"/>
    <w:basedOn w:val="Normal"/>
    <w:link w:val="NotedebasdepageCar"/>
    <w:uiPriority w:val="99"/>
    <w:rsid w:val="00FC0B28"/>
    <w:pPr>
      <w:spacing w:before="100" w:after="200" w:line="276" w:lineRule="auto"/>
      <w:ind w:left="357" w:hanging="357"/>
    </w:pPr>
    <w:rPr>
      <w:rFonts w:ascii="Calibri" w:eastAsia="Times New Roman" w:hAnsi="Calibri" w:cs="Times New Roman"/>
      <w:sz w:val="20"/>
      <w:szCs w:val="20"/>
      <w:lang w:eastAsia="fr-FR"/>
    </w:rPr>
  </w:style>
  <w:style w:type="character" w:customStyle="1" w:styleId="NotedebasdepageCar">
    <w:name w:val="Note de bas de page Car"/>
    <w:aliases w:val="Footnote Text Char Char Char Car,Footnote Text Char Char Car,RSC_WP (footnotes) Char Char Car,RSC_WP (footnotes) Car,Footnote Text OCR Car,Footnote Text Char3 Car,Footnote Car"/>
    <w:basedOn w:val="Policepardfaut"/>
    <w:link w:val="Notedebasdepage"/>
    <w:uiPriority w:val="99"/>
    <w:rsid w:val="00FC0B28"/>
    <w:rPr>
      <w:rFonts w:ascii="Calibri" w:eastAsia="Times New Roman" w:hAnsi="Calibri" w:cs="Times New Roman"/>
      <w:sz w:val="20"/>
      <w:szCs w:val="20"/>
      <w:lang w:eastAsia="fr-FR"/>
    </w:rPr>
  </w:style>
  <w:style w:type="paragraph" w:styleId="NormalWeb">
    <w:name w:val="Normal (Web)"/>
    <w:basedOn w:val="Normal"/>
    <w:uiPriority w:val="99"/>
    <w:unhideWhenUsed/>
    <w:rsid w:val="00762B5F"/>
    <w:pPr>
      <w:spacing w:before="100" w:beforeAutospacing="1" w:after="100" w:afterAutospacing="1"/>
    </w:pPr>
    <w:rPr>
      <w:rFonts w:ascii="Times New Roman" w:eastAsia="Times New Roman" w:hAnsi="Times New Roman" w:cs="Times New Roman"/>
      <w:lang w:eastAsia="fr-FR"/>
    </w:rPr>
  </w:style>
  <w:style w:type="paragraph" w:styleId="Rvision">
    <w:name w:val="Revision"/>
    <w:hidden/>
    <w:uiPriority w:val="99"/>
    <w:semiHidden/>
    <w:rsid w:val="00500D11"/>
  </w:style>
  <w:style w:type="character" w:styleId="lev">
    <w:name w:val="Strong"/>
    <w:basedOn w:val="Policepardfaut"/>
    <w:uiPriority w:val="22"/>
    <w:qFormat/>
    <w:rsid w:val="00E34C37"/>
    <w:rPr>
      <w:b/>
      <w:bCs/>
    </w:rPr>
  </w:style>
  <w:style w:type="character" w:customStyle="1" w:styleId="Titre3Car">
    <w:name w:val="Titre 3 Car"/>
    <w:basedOn w:val="Policepardfaut"/>
    <w:link w:val="Titre3"/>
    <w:uiPriority w:val="9"/>
    <w:semiHidden/>
    <w:rsid w:val="00577FC0"/>
    <w:rPr>
      <w:rFonts w:asciiTheme="majorHAnsi" w:eastAsiaTheme="majorEastAsia" w:hAnsiTheme="majorHAnsi" w:cstheme="majorBidi"/>
      <w:color w:val="243F60" w:themeColor="accent1" w:themeShade="7F"/>
    </w:rPr>
  </w:style>
  <w:style w:type="character" w:styleId="Accentuation">
    <w:name w:val="Emphasis"/>
    <w:basedOn w:val="Policepardfaut"/>
    <w:uiPriority w:val="20"/>
    <w:qFormat/>
    <w:rsid w:val="00577FC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661955">
      <w:bodyDiv w:val="1"/>
      <w:marLeft w:val="0"/>
      <w:marRight w:val="0"/>
      <w:marTop w:val="0"/>
      <w:marBottom w:val="0"/>
      <w:divBdr>
        <w:top w:val="none" w:sz="0" w:space="0" w:color="auto"/>
        <w:left w:val="none" w:sz="0" w:space="0" w:color="auto"/>
        <w:bottom w:val="none" w:sz="0" w:space="0" w:color="auto"/>
        <w:right w:val="none" w:sz="0" w:space="0" w:color="auto"/>
      </w:divBdr>
    </w:div>
    <w:div w:id="113345154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E22F05685FD047B8029067F92CBDD9" ma:contentTypeVersion="15" ma:contentTypeDescription="Een nieuw document maken." ma:contentTypeScope="" ma:versionID="7bb895d0a10cdefd929ea52e8b1ee54e">
  <xsd:schema xmlns:xsd="http://www.w3.org/2001/XMLSchema" xmlns:xs="http://www.w3.org/2001/XMLSchema" xmlns:p="http://schemas.microsoft.com/office/2006/metadata/properties" xmlns:ns2="0fe7ac46-3fd7-4e05-bc2c-f8308eab154f" xmlns:ns3="13137866-15bd-48fd-88f4-cb4443b961c8" targetNamespace="http://schemas.microsoft.com/office/2006/metadata/properties" ma:root="true" ma:fieldsID="c11e74a300f8e67623b906c1d9fb2640" ns2:_="" ns3:_="">
    <xsd:import namespace="0fe7ac46-3fd7-4e05-bc2c-f8308eab154f"/>
    <xsd:import namespace="13137866-15bd-48fd-88f4-cb4443b961c8"/>
    <xsd:element name="properties">
      <xsd:complexType>
        <xsd:sequence>
          <xsd:element name="documentManagement">
            <xsd:complexType>
              <xsd:all>
                <xsd:element ref="ns2:_dlc_DocId" minOccurs="0"/>
                <xsd:element ref="ns2:_dlc_DocIdUrl" minOccurs="0"/>
                <xsd:element ref="ns2:_dlc_DocIdPersistId" minOccurs="0"/>
                <xsd:element ref="ns3:AlfrescoDocumentID" minOccurs="0"/>
                <xsd:element ref="ns3:Title0" minOccurs="0"/>
                <xsd:element ref="ns3:MediaServiceMetadata" minOccurs="0"/>
                <xsd:element ref="ns3:MediaServiceFastMetadata" minOccurs="0"/>
                <xsd:element ref="ns3:MediaServiceSearchProperties" minOccurs="0"/>
                <xsd:element ref="ns3:MediaServiceDateTaken" minOccurs="0"/>
                <xsd:element ref="ns3:MediaServiceObjectDetectorVersions"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e7ac46-3fd7-4e05-bc2c-f8308eab154f"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TaxCatchAll" ma:index="23" nillable="true" ma:displayName="Taxonomy Catch All Column" ma:hidden="true" ma:list="{192d7c64-98ba-41ce-a067-278c3eb5d3de}" ma:internalName="TaxCatchAll" ma:showField="CatchAllData" ma:web="0fe7ac46-3fd7-4e05-bc2c-f8308eab154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3137866-15bd-48fd-88f4-cb4443b961c8" elementFormDefault="qualified">
    <xsd:import namespace="http://schemas.microsoft.com/office/2006/documentManagement/types"/>
    <xsd:import namespace="http://schemas.microsoft.com/office/infopath/2007/PartnerControls"/>
    <xsd:element name="AlfrescoDocumentID" ma:index="11" nillable="true" ma:displayName="Alfresco Document ID" ma:internalName="AlfrescoDocumentID">
      <xsd:simpleType>
        <xsd:restriction base="dms:Text"/>
      </xsd:simpleType>
    </xsd:element>
    <xsd:element name="Title0" ma:index="12" nillable="true" ma:displayName="Title" ma:description="" ma:internalName="Title0">
      <xsd:simpleType>
        <xsd:restriction base="dms:Text">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098a0d52-4872-4141-b2ac-51454305b85a"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fe7ac46-3fd7-4e05-bc2c-f8308eab154f" xsi:nil="true"/>
    <AlfrescoDocumentID xmlns="13137866-15bd-48fd-88f4-cb4443b961c8" xsi:nil="true"/>
    <lcf76f155ced4ddcb4097134ff3c332f xmlns="13137866-15bd-48fd-88f4-cb4443b961c8">
      <Terms xmlns="http://schemas.microsoft.com/office/infopath/2007/PartnerControls"/>
    </lcf76f155ced4ddcb4097134ff3c332f>
    <Title0 xmlns="13137866-15bd-48fd-88f4-cb4443b961c8" xsi:nil="true"/>
    <_dlc_DocId xmlns="0fe7ac46-3fd7-4e05-bc2c-f8308eab154f">POAB-1190052413-179589</_dlc_DocId>
    <_dlc_DocIdUrl xmlns="0fe7ac46-3fd7-4e05-bc2c-f8308eab154f">
      <Url>https://portofantwerpbruges.sharepoint.com/sites/da86c3c0-801f-497d-8698-87b60c42181f/_layouts/15/DocIdRedir.aspx?ID=POAB-1190052413-179589</Url>
      <Description>POAB-1190052413-179589</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A47508-4753-4AFC-892D-3D2614F73A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e7ac46-3fd7-4e05-bc2c-f8308eab154f"/>
    <ds:schemaRef ds:uri="13137866-15bd-48fd-88f4-cb4443b961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A030FB-1A25-4C3A-AB9E-B12AF8EFD4C1}">
  <ds:schemaRefs>
    <ds:schemaRef ds:uri="http://schemas.microsoft.com/sharepoint/events"/>
  </ds:schemaRefs>
</ds:datastoreItem>
</file>

<file path=customXml/itemProps3.xml><?xml version="1.0" encoding="utf-8"?>
<ds:datastoreItem xmlns:ds="http://schemas.openxmlformats.org/officeDocument/2006/customXml" ds:itemID="{31516570-D86C-4521-AA1C-E3667F691B35}">
  <ds:schemaRefs>
    <ds:schemaRef ds:uri="http://schemas.microsoft.com/sharepoint/v3/contenttype/forms"/>
  </ds:schemaRefs>
</ds:datastoreItem>
</file>

<file path=customXml/itemProps4.xml><?xml version="1.0" encoding="utf-8"?>
<ds:datastoreItem xmlns:ds="http://schemas.openxmlformats.org/officeDocument/2006/customXml" ds:itemID="{B8335464-071D-4445-92DD-F2042A0A2C2E}">
  <ds:schemaRefs>
    <ds:schemaRef ds:uri="http://schemas.microsoft.com/office/2006/metadata/properties"/>
    <ds:schemaRef ds:uri="http://schemas.microsoft.com/office/infopath/2007/PartnerControls"/>
    <ds:schemaRef ds:uri="0fe7ac46-3fd7-4e05-bc2c-f8308eab154f"/>
    <ds:schemaRef ds:uri="13137866-15bd-48fd-88f4-cb4443b961c8"/>
  </ds:schemaRefs>
</ds:datastoreItem>
</file>

<file path=customXml/itemProps5.xml><?xml version="1.0" encoding="utf-8"?>
<ds:datastoreItem xmlns:ds="http://schemas.openxmlformats.org/officeDocument/2006/customXml" ds:itemID="{45FE1126-A349-449C-AABF-EE1E1605D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3</Pages>
  <Words>1317</Words>
  <Characters>7244</Characters>
  <Application>Microsoft Office Word</Application>
  <DocSecurity>0</DocSecurity>
  <Lines>60</Lines>
  <Paragraphs>17</Paragraphs>
  <ScaleCrop>false</ScaleCrop>
  <HeadingPairs>
    <vt:vector size="2" baseType="variant">
      <vt:variant>
        <vt:lpstr>Titre</vt:lpstr>
      </vt:variant>
      <vt:variant>
        <vt:i4>1</vt:i4>
      </vt:variant>
    </vt:vector>
  </HeadingPairs>
  <TitlesOfParts>
    <vt:vector size="1" baseType="lpstr">
      <vt:lpstr/>
    </vt:vector>
  </TitlesOfParts>
  <Company>SARL Atropine</Company>
  <LinksUpToDate>false</LinksUpToDate>
  <CharactersWithSpaces>8544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Expertise France</dc:creator>
  <cp:keywords>, docId:71BD635B5853CB67B18CC18A05C9B98D</cp:keywords>
  <cp:lastModifiedBy>Laetitia DE TARLE</cp:lastModifiedBy>
  <cp:revision>12</cp:revision>
  <cp:lastPrinted>2015-01-30T10:03:00Z</cp:lastPrinted>
  <dcterms:created xsi:type="dcterms:W3CDTF">2025-12-08T13:35:00Z</dcterms:created>
  <dcterms:modified xsi:type="dcterms:W3CDTF">2025-12-11T10:11:00Z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0x010100B1E22F05685FD047B8029067F92CBDD9</vt:lpwstr>
  </property>
  <property fmtid="{D5CDD505-2E9C-101B-9397-08002B2CF9AE}" pid="3" name="_dlc_DocIdItemGuid">
    <vt:lpwstr>b258d710-53c7-4fa8-b016-42dbcec59b99</vt:lpwstr>
  </property>
  <property fmtid="{D5CDD505-2E9C-101B-9397-08002B2CF9AE}" pid="4" name="MediaServiceImageTags">
    <vt:lpwstr/>
  </property>
</Properties>
</file>